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D4" w:rsidRPr="006501D4" w:rsidRDefault="006501D4" w:rsidP="006501D4">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z w:val="24"/>
          <w:szCs w:val="20"/>
          <w:lang w:val="en-US" w:eastAsia="en-US" w:bidi="ar-SA"/>
        </w:rPr>
        <w:drawing>
          <wp:inline distT="0" distB="0" distL="0" distR="0">
            <wp:extent cx="2286000" cy="29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939" cy="295138"/>
                    </a:xfrm>
                    <a:prstGeom prst="rect">
                      <a:avLst/>
                    </a:prstGeom>
                    <a:noFill/>
                    <a:ln>
                      <a:noFill/>
                    </a:ln>
                  </pic:spPr>
                </pic:pic>
              </a:graphicData>
            </a:graphic>
          </wp:inline>
        </w:drawing>
      </w:r>
      <w:r>
        <w:rPr>
          <w:rFonts w:ascii="Times New Roman" w:hAnsi="Times New Roman"/>
          <w:snapToGrid w:val="0"/>
          <w:sz w:val="24"/>
        </w:rPr>
        <w:t xml:space="preserve"> </w:t>
      </w:r>
    </w:p>
    <w:p w:rsidR="006501D4" w:rsidRPr="006501D4" w:rsidRDefault="006501D4" w:rsidP="006501D4">
      <w:pPr>
        <w:widowControl w:val="0"/>
        <w:spacing w:after="0" w:line="240" w:lineRule="auto"/>
        <w:jc w:val="both"/>
        <w:rPr>
          <w:rFonts w:ascii="Times New Roman" w:eastAsia="Times New Roman" w:hAnsi="Times New Roman" w:cs="Times New Roman"/>
          <w:b/>
          <w:bCs/>
          <w:snapToGrid w:val="0"/>
          <w:sz w:val="24"/>
          <w:szCs w:val="20"/>
        </w:rPr>
      </w:pPr>
      <w:r>
        <w:rPr>
          <w:rFonts w:ascii="Times New Roman" w:hAnsi="Times New Roman"/>
          <w:b/>
          <w:snapToGrid w:val="0"/>
          <w:sz w:val="24"/>
        </w:rPr>
        <w:t xml:space="preserve"> </w:t>
      </w:r>
    </w:p>
    <w:p w:rsidR="006501D4" w:rsidRPr="006501D4" w:rsidRDefault="005230B0" w:rsidP="00CC5E31">
      <w:pPr>
        <w:spacing w:after="0" w:line="240" w:lineRule="auto"/>
        <w:jc w:val="center"/>
        <w:rPr>
          <w:rFonts w:ascii="Arial" w:eastAsia="Times New Roman" w:hAnsi="Arial" w:cs="Times New Roman"/>
          <w:b/>
          <w:color w:val="FF0000"/>
          <w:sz w:val="24"/>
          <w:szCs w:val="24"/>
        </w:rPr>
      </w:pPr>
      <w:r>
        <w:rPr>
          <w:rFonts w:ascii="Times New Roman" w:hAnsi="Times New Roman"/>
          <w:snapToGrid w:val="0"/>
          <w:sz w:val="24"/>
        </w:rPr>
        <w:t xml:space="preserve"> </w:t>
      </w:r>
    </w:p>
    <w:p w:rsidR="006501D4" w:rsidRPr="006501D4" w:rsidRDefault="006501D4" w:rsidP="006501D4">
      <w:pPr>
        <w:tabs>
          <w:tab w:val="center" w:pos="4680"/>
        </w:tabs>
        <w:spacing w:after="0" w:line="240" w:lineRule="auto"/>
        <w:jc w:val="center"/>
        <w:outlineLvl w:val="0"/>
        <w:rPr>
          <w:rFonts w:ascii="Arial" w:eastAsia="Times New Roman" w:hAnsi="Arial" w:cs="Times New Roman"/>
          <w:sz w:val="24"/>
          <w:szCs w:val="24"/>
        </w:rPr>
      </w:pPr>
    </w:p>
    <w:p w:rsidR="006501D4" w:rsidRPr="006501D4" w:rsidRDefault="006501D4" w:rsidP="006501D4">
      <w:pPr>
        <w:keepNext/>
        <w:widowControl w:val="0"/>
        <w:tabs>
          <w:tab w:val="center" w:pos="4680"/>
        </w:tabs>
        <w:spacing w:after="0" w:line="240" w:lineRule="auto"/>
        <w:jc w:val="center"/>
        <w:outlineLvl w:val="1"/>
        <w:rPr>
          <w:rFonts w:ascii="Arial" w:eastAsia="Times New Roman" w:hAnsi="Arial" w:cs="Times New Roman"/>
          <w:i/>
          <w:snapToGrid w:val="0"/>
          <w:sz w:val="24"/>
          <w:szCs w:val="20"/>
        </w:rPr>
      </w:pPr>
      <w:r>
        <w:rPr>
          <w:rFonts w:ascii="Arial" w:hAnsi="Arial"/>
          <w:i/>
          <w:snapToGrid w:val="0"/>
          <w:sz w:val="24"/>
        </w:rPr>
        <w:t>POLÍTICA E PROCEDIMENTO ADMINISTRATIVOS</w:t>
      </w:r>
    </w:p>
    <w:p w:rsidR="006501D4" w:rsidRPr="006501D4" w:rsidRDefault="006501D4" w:rsidP="006501D4">
      <w:pPr>
        <w:tabs>
          <w:tab w:val="center" w:pos="4680"/>
        </w:tabs>
        <w:spacing w:after="0" w:line="240" w:lineRule="auto"/>
        <w:jc w:val="center"/>
        <w:outlineLvl w:val="0"/>
        <w:rPr>
          <w:rFonts w:ascii="Arial" w:eastAsia="Times New Roman" w:hAnsi="Arial" w:cs="Times New Roman"/>
          <w:i/>
          <w:sz w:val="24"/>
          <w:szCs w:val="24"/>
        </w:rPr>
      </w:pPr>
    </w:p>
    <w:tbl>
      <w:tblPr>
        <w:tblW w:w="0" w:type="auto"/>
        <w:tblInd w:w="350" w:type="dxa"/>
        <w:tblLayout w:type="fixed"/>
        <w:tblCellMar>
          <w:left w:w="350" w:type="dxa"/>
          <w:right w:w="350" w:type="dxa"/>
        </w:tblCellMar>
        <w:tblLook w:val="0000" w:firstRow="0" w:lastRow="0" w:firstColumn="0" w:lastColumn="0" w:noHBand="0" w:noVBand="0"/>
      </w:tblPr>
      <w:tblGrid>
        <w:gridCol w:w="9201"/>
      </w:tblGrid>
      <w:tr w:rsidR="006501D4" w:rsidRPr="006501D4" w:rsidTr="00206EFD">
        <w:trPr>
          <w:trHeight w:val="2708"/>
        </w:trPr>
        <w:tc>
          <w:tcPr>
            <w:tcW w:w="9201" w:type="dxa"/>
            <w:tcBorders>
              <w:top w:val="double" w:sz="7" w:space="0" w:color="000000"/>
              <w:left w:val="double" w:sz="7" w:space="0" w:color="000000"/>
              <w:bottom w:val="double" w:sz="7" w:space="0" w:color="000000"/>
              <w:right w:val="double" w:sz="7" w:space="0" w:color="000000"/>
            </w:tcBorders>
          </w:tcPr>
          <w:p w:rsidR="006501D4" w:rsidRPr="006501D4" w:rsidRDefault="006501D4" w:rsidP="006501D4">
            <w:pPr>
              <w:spacing w:after="0" w:line="374" w:lineRule="exact"/>
              <w:ind w:hanging="170"/>
              <w:rPr>
                <w:rFonts w:ascii="Arial" w:eastAsia="Times New Roman" w:hAnsi="Arial" w:cs="Times New Roman"/>
                <w:szCs w:val="24"/>
              </w:rPr>
            </w:pPr>
          </w:p>
          <w:p w:rsidR="006501D4" w:rsidRPr="006501D4" w:rsidRDefault="006501D4" w:rsidP="006501D4">
            <w:pPr>
              <w:widowControl w:val="0"/>
              <w:tabs>
                <w:tab w:val="left" w:pos="1090"/>
                <w:tab w:val="left" w:pos="5860"/>
                <w:tab w:val="right" w:pos="8112"/>
              </w:tabs>
              <w:spacing w:after="0" w:line="240" w:lineRule="auto"/>
              <w:ind w:hanging="170"/>
              <w:rPr>
                <w:rFonts w:ascii="Arial" w:eastAsia="Times New Roman" w:hAnsi="Arial" w:cs="Times New Roman"/>
                <w:b/>
                <w:snapToGrid w:val="0"/>
                <w:szCs w:val="20"/>
              </w:rPr>
            </w:pPr>
            <w:r>
              <w:rPr>
                <w:rFonts w:ascii="Arial" w:hAnsi="Arial"/>
                <w:b/>
                <w:snapToGrid w:val="0"/>
              </w:rPr>
              <w:t>ASSUNTO:</w:t>
            </w:r>
            <w:r>
              <w:tab/>
            </w:r>
            <w:r>
              <w:rPr>
                <w:rFonts w:ascii="Arial" w:hAnsi="Arial"/>
                <w:b/>
                <w:snapToGrid w:val="0"/>
              </w:rPr>
              <w:t>POLÍTICA DE AUXÍLIO FINANCEIRO</w:t>
            </w:r>
            <w:r>
              <w:tab/>
            </w:r>
            <w:r>
              <w:rPr>
                <w:rFonts w:ascii="Arial" w:hAnsi="Arial"/>
                <w:b/>
                <w:snapToGrid w:val="0"/>
              </w:rPr>
              <w:t xml:space="preserve">NÚMERO:  </w:t>
            </w:r>
          </w:p>
          <w:p w:rsidR="006501D4" w:rsidRPr="006501D4" w:rsidRDefault="006501D4" w:rsidP="006501D4">
            <w:pPr>
              <w:widowControl w:val="0"/>
              <w:tabs>
                <w:tab w:val="left" w:pos="901"/>
                <w:tab w:val="right" w:pos="8112"/>
              </w:tabs>
              <w:spacing w:after="0" w:line="240" w:lineRule="auto"/>
              <w:ind w:left="901" w:hanging="81"/>
              <w:rPr>
                <w:rFonts w:ascii="Arial" w:eastAsia="Times New Roman" w:hAnsi="Arial" w:cs="Times New Roman"/>
                <w:b/>
                <w:snapToGrid w:val="0"/>
                <w:szCs w:val="20"/>
              </w:rPr>
            </w:pPr>
          </w:p>
          <w:p w:rsidR="006501D4" w:rsidRPr="006501D4" w:rsidRDefault="006501D4" w:rsidP="006501D4">
            <w:pPr>
              <w:widowControl w:val="0"/>
              <w:tabs>
                <w:tab w:val="left" w:pos="901"/>
                <w:tab w:val="right" w:pos="8112"/>
              </w:tabs>
              <w:spacing w:after="0" w:line="240" w:lineRule="auto"/>
              <w:rPr>
                <w:rFonts w:ascii="Arial" w:eastAsia="Times New Roman" w:hAnsi="Arial" w:cs="Times New Roman"/>
                <w:b/>
                <w:snapToGrid w:val="0"/>
                <w:szCs w:val="20"/>
              </w:rPr>
            </w:pPr>
          </w:p>
          <w:p w:rsidR="006501D4" w:rsidRPr="006501D4" w:rsidRDefault="006501D4" w:rsidP="006501D4">
            <w:pPr>
              <w:widowControl w:val="0"/>
              <w:tabs>
                <w:tab w:val="left" w:pos="1090"/>
                <w:tab w:val="right" w:pos="8112"/>
              </w:tabs>
              <w:spacing w:after="0" w:line="240" w:lineRule="auto"/>
              <w:ind w:left="902" w:hanging="1072"/>
              <w:rPr>
                <w:rFonts w:ascii="Arial" w:eastAsia="Times New Roman" w:hAnsi="Arial" w:cs="Times New Roman"/>
                <w:b/>
                <w:snapToGrid w:val="0"/>
                <w:szCs w:val="20"/>
              </w:rPr>
            </w:pPr>
            <w:r>
              <w:rPr>
                <w:rFonts w:ascii="Arial" w:hAnsi="Arial"/>
                <w:b/>
                <w:snapToGrid w:val="0"/>
              </w:rPr>
              <w:t>PROPRIETÁRIO:</w:t>
            </w:r>
            <w:r w:rsidR="00D85B36">
              <w:rPr>
                <w:rFonts w:ascii="Arial" w:hAnsi="Arial"/>
                <w:b/>
                <w:snapToGrid w:val="0"/>
              </w:rPr>
              <w:t xml:space="preserve">    </w:t>
            </w:r>
            <w:r>
              <w:rPr>
                <w:rFonts w:ascii="Arial" w:hAnsi="Arial"/>
                <w:b/>
                <w:snapToGrid w:val="0"/>
              </w:rPr>
              <w:t xml:space="preserve">Escritório do Presidente </w:t>
            </w:r>
          </w:p>
          <w:p w:rsidR="006501D4" w:rsidRPr="006501D4" w:rsidRDefault="006501D4" w:rsidP="006501D4">
            <w:pPr>
              <w:widowControl w:val="0"/>
              <w:tabs>
                <w:tab w:val="left" w:pos="901"/>
                <w:tab w:val="left" w:pos="3600"/>
                <w:tab w:val="left" w:pos="6457"/>
                <w:tab w:val="right" w:pos="8112"/>
              </w:tabs>
              <w:spacing w:after="0" w:line="240" w:lineRule="auto"/>
              <w:ind w:left="902" w:hanging="901"/>
              <w:rPr>
                <w:rFonts w:ascii="Arial" w:eastAsia="Times New Roman" w:hAnsi="Arial" w:cs="Times New Roman"/>
                <w:b/>
                <w:snapToGrid w:val="0"/>
                <w:szCs w:val="20"/>
              </w:rPr>
            </w:pPr>
          </w:p>
          <w:p w:rsidR="006501D4" w:rsidRPr="006501D4" w:rsidRDefault="006501D4" w:rsidP="00D85B36">
            <w:pPr>
              <w:widowControl w:val="0"/>
              <w:tabs>
                <w:tab w:val="left" w:pos="3600"/>
                <w:tab w:val="left" w:pos="5860"/>
                <w:tab w:val="right" w:pos="8112"/>
              </w:tabs>
              <w:spacing w:after="0" w:line="240" w:lineRule="auto"/>
              <w:ind w:left="902" w:hanging="1072"/>
              <w:rPr>
                <w:rFonts w:ascii="Arial" w:eastAsia="Times New Roman" w:hAnsi="Arial" w:cs="Times New Roman"/>
                <w:b/>
                <w:snapToGrid w:val="0"/>
                <w:szCs w:val="20"/>
              </w:rPr>
            </w:pPr>
            <w:r>
              <w:rPr>
                <w:rFonts w:ascii="Arial" w:hAnsi="Arial"/>
                <w:b/>
                <w:snapToGrid w:val="0"/>
              </w:rPr>
              <w:t>VIGÊNCIA</w:t>
            </w:r>
            <w:r>
              <w:tab/>
            </w:r>
            <w:r w:rsidR="00D85B36">
              <w:t xml:space="preserve">                                                      </w:t>
            </w:r>
            <w:r>
              <w:rPr>
                <w:rFonts w:ascii="Arial" w:hAnsi="Arial"/>
                <w:b/>
                <w:snapToGrid w:val="0"/>
              </w:rPr>
              <w:t>REVISADO</w:t>
            </w:r>
            <w:r>
              <w:tab/>
            </w:r>
            <w:r>
              <w:rPr>
                <w:rFonts w:ascii="Arial" w:hAnsi="Arial"/>
                <w:b/>
                <w:snapToGrid w:val="0"/>
              </w:rPr>
              <w:t>SUBSTITUI:</w:t>
            </w:r>
            <w:r w:rsidR="00793AEA">
              <w:rPr>
                <w:rFonts w:ascii="Arial" w:hAnsi="Arial"/>
                <w:b/>
                <w:snapToGrid w:val="0"/>
              </w:rPr>
              <w:t xml:space="preserve"> 04/2</w:t>
            </w:r>
            <w:r w:rsidR="00E919AA">
              <w:rPr>
                <w:rFonts w:ascii="Arial" w:hAnsi="Arial"/>
                <w:b/>
                <w:snapToGrid w:val="0"/>
              </w:rPr>
              <w:t>7</w:t>
            </w:r>
            <w:r w:rsidR="00793AEA">
              <w:rPr>
                <w:rFonts w:ascii="Arial" w:hAnsi="Arial"/>
                <w:b/>
                <w:snapToGrid w:val="0"/>
              </w:rPr>
              <w:t>/201</w:t>
            </w:r>
            <w:r w:rsidR="00E919AA">
              <w:rPr>
                <w:rFonts w:ascii="Arial" w:hAnsi="Arial"/>
                <w:b/>
                <w:snapToGrid w:val="0"/>
              </w:rPr>
              <w:t>7</w:t>
            </w:r>
            <w:bookmarkStart w:id="0" w:name="_GoBack"/>
            <w:bookmarkEnd w:id="0"/>
          </w:p>
          <w:p w:rsidR="006501D4" w:rsidRPr="006501D4" w:rsidRDefault="006501D4" w:rsidP="006501D4">
            <w:pPr>
              <w:widowControl w:val="0"/>
              <w:tabs>
                <w:tab w:val="left" w:pos="901"/>
                <w:tab w:val="left" w:pos="3600"/>
                <w:tab w:val="left" w:pos="5860"/>
                <w:tab w:val="right" w:pos="8112"/>
              </w:tabs>
              <w:spacing w:after="0" w:line="240" w:lineRule="auto"/>
              <w:ind w:left="902" w:hanging="1072"/>
              <w:rPr>
                <w:rFonts w:ascii="Arial" w:eastAsia="Times New Roman" w:hAnsi="Arial" w:cs="Times New Roman"/>
                <w:b/>
                <w:snapToGrid w:val="0"/>
                <w:szCs w:val="20"/>
              </w:rPr>
            </w:pPr>
            <w:r>
              <w:rPr>
                <w:rFonts w:ascii="Arial" w:hAnsi="Arial"/>
                <w:b/>
                <w:snapToGrid w:val="0"/>
              </w:rPr>
              <w:t>DATA:</w:t>
            </w:r>
            <w:r>
              <w:tab/>
            </w:r>
            <w:r>
              <w:rPr>
                <w:rFonts w:ascii="Arial" w:hAnsi="Arial"/>
                <w:b/>
                <w:snapToGrid w:val="0"/>
              </w:rPr>
              <w:t xml:space="preserve"> </w:t>
            </w:r>
            <w:r>
              <w:tab/>
            </w:r>
            <w:r>
              <w:rPr>
                <w:rFonts w:ascii="Arial" w:hAnsi="Arial"/>
                <w:b/>
                <w:snapToGrid w:val="0"/>
              </w:rPr>
              <w:t xml:space="preserve">DATA:  </w:t>
            </w:r>
            <w:r w:rsidR="00C95CE9">
              <w:rPr>
                <w:rFonts w:ascii="Arial" w:hAnsi="Arial"/>
                <w:b/>
                <w:snapToGrid w:val="0"/>
              </w:rPr>
              <w:t>04/</w:t>
            </w:r>
            <w:r w:rsidR="00E919AA">
              <w:rPr>
                <w:rFonts w:ascii="Arial" w:hAnsi="Arial"/>
                <w:b/>
                <w:snapToGrid w:val="0"/>
              </w:rPr>
              <w:t>30</w:t>
            </w:r>
            <w:r w:rsidR="00C95CE9">
              <w:rPr>
                <w:rFonts w:ascii="Arial" w:hAnsi="Arial"/>
                <w:b/>
                <w:snapToGrid w:val="0"/>
              </w:rPr>
              <w:t>/201</w:t>
            </w:r>
            <w:r w:rsidR="00E919AA">
              <w:rPr>
                <w:rFonts w:ascii="Arial" w:hAnsi="Arial"/>
                <w:b/>
                <w:snapToGrid w:val="0"/>
              </w:rPr>
              <w:t>8</w:t>
            </w:r>
          </w:p>
          <w:p w:rsidR="006501D4" w:rsidRPr="006501D4" w:rsidRDefault="006501D4" w:rsidP="006501D4">
            <w:pPr>
              <w:widowControl w:val="0"/>
              <w:tabs>
                <w:tab w:val="left" w:pos="901"/>
                <w:tab w:val="left" w:pos="3600"/>
                <w:tab w:val="left" w:pos="6457"/>
                <w:tab w:val="right" w:pos="8112"/>
              </w:tabs>
              <w:spacing w:after="0" w:line="240" w:lineRule="auto"/>
              <w:ind w:left="902" w:hanging="1072"/>
              <w:rPr>
                <w:rFonts w:ascii="Arial" w:eastAsia="Times New Roman" w:hAnsi="Arial" w:cs="Times New Roman"/>
                <w:b/>
                <w:snapToGrid w:val="0"/>
                <w:szCs w:val="20"/>
              </w:rPr>
            </w:pPr>
          </w:p>
          <w:p w:rsidR="006501D4" w:rsidRPr="006501D4" w:rsidRDefault="006501D4" w:rsidP="006501D4">
            <w:pPr>
              <w:tabs>
                <w:tab w:val="left" w:pos="-1440"/>
              </w:tabs>
              <w:spacing w:after="230" w:line="240" w:lineRule="auto"/>
              <w:ind w:left="2880" w:hanging="2880"/>
              <w:rPr>
                <w:rFonts w:ascii="Arial" w:eastAsia="Times New Roman" w:hAnsi="Arial" w:cs="Times New Roman"/>
                <w:szCs w:val="24"/>
              </w:rPr>
            </w:pPr>
            <w:r>
              <w:rPr>
                <w:rFonts w:ascii="Arial" w:hAnsi="Arial"/>
                <w:b/>
              </w:rPr>
              <w:t xml:space="preserve">REFERÊNCIA:  </w:t>
            </w:r>
          </w:p>
        </w:tc>
      </w:tr>
    </w:tbl>
    <w:p w:rsidR="006501D4" w:rsidRPr="006501D4" w:rsidRDefault="006501D4" w:rsidP="006501D4">
      <w:pPr>
        <w:spacing w:after="0" w:line="240" w:lineRule="auto"/>
        <w:ind w:left="1440" w:hanging="1440"/>
        <w:rPr>
          <w:rFonts w:ascii="Times New Roman" w:eastAsia="Times New Roman" w:hAnsi="Times New Roman" w:cs="Times New Roman"/>
          <w:b/>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b/>
          <w:u w:val="single"/>
        </w:rPr>
        <w:t>FINALIDADE</w:t>
      </w:r>
      <w:r>
        <w:rPr>
          <w:rFonts w:ascii="Times New Roman" w:hAnsi="Times New Roman"/>
          <w:b/>
        </w:rPr>
        <w:t>:</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rPr>
        <w:t>O Hospital Montefiore Mount Vernon (o Centro Médico) é orientado pela missão de prestar atendimento de alta qualidade a todos os seus pacientes</w:t>
      </w:r>
      <w:r>
        <w:rPr>
          <w:rFonts w:ascii="Times New Roman" w:hAnsi="Times New Roman"/>
          <w:i/>
        </w:rPr>
        <w:t>.</w:t>
      </w:r>
      <w:r>
        <w:rPr>
          <w:rFonts w:ascii="Times New Roman" w:hAnsi="Times New Roman"/>
        </w:rPr>
        <w:t xml:space="preserve"> Temos o compromisso de atender todos os pacientes, inclusive aqueles em nossa área de atendimento que não tenham cobertura de seguro saúde e que não possam pagar, total ou parcialmente, o atendimento essencial recebido no Centro Médico. Temos o compromisso de tratar todos os pacientes com compaixão, do leito ao setor de cobranças, inclusive no que diz respeito às nossas atividades de cobrança.  Além disso, temos o compromisso de promover a iniciativa de ampliar o acesso à cobertura de assistência à saúde a todos os nova-iorquinos.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rPr>
        <w:t>O Centro Médico tem o compromisso de manter políticas de auxílio financeiro consistentes com sua missão e seus valores e que levem em conta a capacidade de uma pessoa pagar pelos serviços de atendimento médico necessários.</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b/>
          <w:u w:val="single"/>
        </w:rPr>
        <w:t>DIRETRIZES DA POLÍTICA</w:t>
      </w:r>
      <w:r>
        <w:rPr>
          <w:rFonts w:ascii="Times New Roman" w:hAnsi="Times New Roman"/>
          <w:b/>
        </w:rPr>
        <w:t>:</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rPr>
        <w:t xml:space="preserve">Esta política se destina a definir as diretrizes do Centro Médico no que diz respeito à concessão de assistência financeira a pacientes que necessitarem de atendimento médico ou de emergência que não possuam seguro saúde ou que já tenham esgotado todas as fontes de pagamento de seguro.  O auxílio financeiro é fornecido a pacientes com comprovada incapacidade de pagar e não àqueles que se recusam a pagar, o que é considerado insolvência.  A política abrange todos os serviços prestados no Montefiore Mount Vernon, na Clínica de Doenças Infecciosas e no ACT/ICM (Programa de Saúde Mental).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rPr>
        <w:t xml:space="preserve">1.  </w:t>
      </w:r>
      <w:r>
        <w:tab/>
      </w:r>
      <w:r>
        <w:rPr>
          <w:rFonts w:ascii="Times New Roman" w:hAnsi="Times New Roman"/>
        </w:rPr>
        <w:t>Auxílio financeiro estará disponível a:</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numPr>
          <w:ilvl w:val="0"/>
          <w:numId w:val="1"/>
        </w:numPr>
        <w:tabs>
          <w:tab w:val="num" w:pos="720"/>
          <w:tab w:val="num" w:pos="1080"/>
        </w:tabs>
        <w:spacing w:after="0" w:line="240" w:lineRule="auto"/>
        <w:rPr>
          <w:rFonts w:ascii="Times New Roman" w:eastAsia="Times New Roman" w:hAnsi="Times New Roman" w:cs="Times New Roman"/>
          <w:szCs w:val="24"/>
        </w:rPr>
      </w:pPr>
      <w:r>
        <w:rPr>
          <w:rFonts w:ascii="Times New Roman" w:hAnsi="Times New Roman"/>
        </w:rPr>
        <w:t>Pacientes sem seguro saúde que residam na área de atendimento primário do Centro Médico que recebam serviços médicos necessários ou atendimento de emergência (consulte no Anexo A a Tabela e os Índices de auxílio financeiro); e</w:t>
      </w:r>
    </w:p>
    <w:p w:rsidR="006501D4" w:rsidRPr="006501D4" w:rsidRDefault="006501D4" w:rsidP="006501D4">
      <w:pPr>
        <w:tabs>
          <w:tab w:val="num" w:pos="1080"/>
        </w:tabs>
        <w:spacing w:after="0" w:line="240" w:lineRule="auto"/>
        <w:ind w:left="360"/>
        <w:rPr>
          <w:rFonts w:ascii="Times New Roman" w:eastAsia="Times New Roman" w:hAnsi="Times New Roman" w:cs="Times New Roman"/>
          <w:szCs w:val="24"/>
        </w:rPr>
      </w:pPr>
    </w:p>
    <w:p w:rsidR="006501D4" w:rsidRPr="006501D4" w:rsidRDefault="006501D4" w:rsidP="006501D4">
      <w:pPr>
        <w:numPr>
          <w:ilvl w:val="0"/>
          <w:numId w:val="1"/>
        </w:numPr>
        <w:tabs>
          <w:tab w:val="num" w:pos="720"/>
        </w:tabs>
        <w:spacing w:after="0" w:line="240" w:lineRule="auto"/>
        <w:rPr>
          <w:rFonts w:ascii="Times New Roman" w:eastAsia="Times New Roman" w:hAnsi="Times New Roman" w:cs="Times New Roman"/>
          <w:szCs w:val="24"/>
        </w:rPr>
      </w:pPr>
      <w:r>
        <w:rPr>
          <w:rFonts w:ascii="Times New Roman" w:hAnsi="Times New Roman"/>
        </w:rPr>
        <w:t>Pacientes que residam na área de atendimento primário do Centro Médico que tiverem esgotado seus benefícios médicos destinados a atendimento médicos necessário ou de emergência.</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rPr>
        <w:lastRenderedPageBreak/>
        <w:t xml:space="preserve">Exceto no caso de serviços de emergência, os pacientes devem residir na área de atendimento primário do Centro Médico para que um serviço específico se qualifique categoricamente ao auxílio financeiro.  A área de atendimento primário do Centro Médico é o Estado de Nova York, EUA.  Pacientes que residirem fora do Estado de Nova York que recebam atendimento de emergência se qualificam à assistência financeira. </w:t>
      </w:r>
    </w:p>
    <w:p w:rsidR="006501D4" w:rsidRPr="006501D4" w:rsidRDefault="006501D4" w:rsidP="006501D4">
      <w:pPr>
        <w:spacing w:after="0" w:line="240" w:lineRule="auto"/>
        <w:ind w:left="720"/>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rPr>
        <w:t xml:space="preserve">A qualificação para assistência financeira no caso de pacientes de serviços não emergenciais que não residirem no Estado de Nova York será determinada caso a caso e requer aprovação do vice-presidente.  Caso seja aprovada assistência financeira para um paciente como uma exceção, a triagem será realizada utilizando os mesmos critérios aplicados a pacientes que residem na área de atendimento primário (renda bruta e tamanho da unidade familiar de acordo com o índice federal de pobreza dos EUA).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rPr>
        <w:t xml:space="preserve">Procedimentos eletivos não considerados medicamente necessários (ex.: cirurgias cosméticas, tratamento para infertilidade) não se qualificam para auxílio financeiro. Os pacientes podem obter um desconto para serviços não cobertos. </w:t>
      </w:r>
    </w:p>
    <w:p w:rsidR="006501D4" w:rsidRPr="006501D4" w:rsidRDefault="006501D4" w:rsidP="006501D4">
      <w:pPr>
        <w:spacing w:after="0" w:line="240" w:lineRule="auto"/>
        <w:ind w:left="720"/>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rPr>
        <w:t xml:space="preserve">A política de Auxílio financeiro segue as diretrizes da EMTALA (Lei de Tratamento Médico Emergencial e Mão de Obra Ativa dos EUA).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 xml:space="preserve">2.      </w:t>
      </w:r>
      <w:r>
        <w:tab/>
      </w:r>
      <w:r>
        <w:rPr>
          <w:rFonts w:ascii="Times New Roman" w:hAnsi="Times New Roman"/>
        </w:rPr>
        <w:t>O Centro Médico não estipula um limite para os serviços com base na condição médica de um paciente.</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3.</w:t>
      </w:r>
      <w:r>
        <w:tab/>
      </w:r>
      <w:r>
        <w:rPr>
          <w:rFonts w:ascii="Times New Roman" w:hAnsi="Times New Roman"/>
        </w:rPr>
        <w:t>O escritórios de auxílio financeiro se localizam em:</w:t>
      </w:r>
    </w:p>
    <w:p w:rsidR="00095904" w:rsidRDefault="00095904" w:rsidP="00095904">
      <w:pPr>
        <w:spacing w:after="0" w:line="240" w:lineRule="auto"/>
        <w:rPr>
          <w:rFonts w:ascii="Times New Roman" w:eastAsia="Times New Roman" w:hAnsi="Times New Roman" w:cs="Times New Roman"/>
          <w:szCs w:val="24"/>
        </w:rPr>
      </w:pPr>
    </w:p>
    <w:p w:rsidR="00095904" w:rsidRDefault="00095904" w:rsidP="00095904">
      <w:pPr>
        <w:spacing w:after="0" w:line="240" w:lineRule="auto"/>
        <w:rPr>
          <w:rFonts w:ascii="Times New Roman" w:eastAsia="Times New Roman" w:hAnsi="Times New Roman" w:cs="Times New Roman"/>
          <w:szCs w:val="24"/>
        </w:rPr>
      </w:pPr>
      <w:r>
        <w:rPr>
          <w:rFonts w:ascii="Times New Roman" w:hAnsi="Times New Roman"/>
        </w:rPr>
        <w:t xml:space="preserve">             12 North 7</w:t>
      </w:r>
      <w:r>
        <w:rPr>
          <w:rFonts w:ascii="Times New Roman" w:hAnsi="Times New Roman"/>
          <w:vertAlign w:val="superscript"/>
        </w:rPr>
        <w:t>th</w:t>
      </w:r>
      <w:r>
        <w:rPr>
          <w:rFonts w:ascii="Times New Roman" w:hAnsi="Times New Roman"/>
        </w:rPr>
        <w:t xml:space="preserve"> Avenue Mt. Vernon, NY 10551 EUA Main Cashiers Office (914-361-6899/ </w:t>
      </w:r>
    </w:p>
    <w:p w:rsidR="00173CD4" w:rsidRDefault="00095904" w:rsidP="00095904">
      <w:pPr>
        <w:spacing w:after="0" w:line="240" w:lineRule="auto"/>
        <w:rPr>
          <w:rFonts w:ascii="Times New Roman" w:eastAsia="Times New Roman" w:hAnsi="Times New Roman" w:cs="Times New Roman"/>
          <w:szCs w:val="24"/>
        </w:rPr>
      </w:pPr>
      <w:r>
        <w:rPr>
          <w:rFonts w:ascii="Times New Roman" w:hAnsi="Times New Roman"/>
        </w:rPr>
        <w:t xml:space="preserve">             </w:t>
      </w:r>
      <w:hyperlink r:id="rId7">
        <w:r>
          <w:rPr>
            <w:rStyle w:val="Hyperlink"/>
            <w:rFonts w:ascii="Times New Roman" w:hAnsi="Times New Roman"/>
          </w:rPr>
          <w:t>MVFinancialAssistance@montefiore.org</w:t>
        </w:r>
      </w:hyperlink>
      <w:r>
        <w:rPr>
          <w:rStyle w:val="Hyperlink"/>
          <w:rFonts w:ascii="Times New Roman" w:hAnsi="Times New Roman"/>
          <w:color w:val="auto"/>
        </w:rPr>
        <w:t>)</w:t>
      </w:r>
      <w:r>
        <w:rPr>
          <w:rFonts w:ascii="Times New Roman" w:hAnsi="Times New Roman"/>
        </w:rPr>
        <w:t xml:space="preserve">. </w:t>
      </w:r>
    </w:p>
    <w:p w:rsidR="007339A9" w:rsidRDefault="007339A9" w:rsidP="007339A9">
      <w:pPr>
        <w:pStyle w:val="ListParagraph"/>
        <w:rPr>
          <w:color w:val="000000"/>
          <w:sz w:val="22"/>
          <w:szCs w:val="22"/>
        </w:rPr>
      </w:pPr>
      <w:r>
        <w:rPr>
          <w:color w:val="000000"/>
          <w:sz w:val="22"/>
        </w:rPr>
        <w:t xml:space="preserve"> </w:t>
      </w:r>
    </w:p>
    <w:p w:rsidR="007339A9" w:rsidRDefault="007339A9" w:rsidP="007339A9">
      <w:pPr>
        <w:pStyle w:val="ListParagraph"/>
        <w:rPr>
          <w:color w:val="000000"/>
          <w:sz w:val="22"/>
          <w:szCs w:val="22"/>
        </w:rPr>
      </w:pPr>
    </w:p>
    <w:p w:rsidR="007339A9" w:rsidRDefault="007339A9" w:rsidP="007339A9">
      <w:pPr>
        <w:pStyle w:val="ListParagraph"/>
        <w:rPr>
          <w:color w:val="000000"/>
          <w:sz w:val="22"/>
          <w:szCs w:val="22"/>
        </w:rPr>
      </w:pPr>
      <w:r>
        <w:rPr>
          <w:color w:val="000000"/>
          <w:sz w:val="22"/>
        </w:rPr>
        <w:t xml:space="preserve">Cópias impressas da política de Auxílio financeiro, o resumo de Auxílio financeiro e/ou </w:t>
      </w:r>
    </w:p>
    <w:p w:rsidR="007339A9" w:rsidRPr="002F6F86" w:rsidRDefault="007339A9" w:rsidP="002F6F86">
      <w:pPr>
        <w:pStyle w:val="ListParagraph"/>
        <w:rPr>
          <w:color w:val="000000"/>
          <w:sz w:val="22"/>
          <w:szCs w:val="22"/>
        </w:rPr>
      </w:pPr>
      <w:r>
        <w:rPr>
          <w:color w:val="000000"/>
          <w:sz w:val="22"/>
        </w:rPr>
        <w:t>formulários de solicitação de Auxílio financeiro são f</w:t>
      </w:r>
      <w:r w:rsidR="002F6F86">
        <w:rPr>
          <w:color w:val="000000"/>
          <w:sz w:val="22"/>
        </w:rPr>
        <w:t xml:space="preserve">ornecidos mediante solicitação, </w:t>
      </w:r>
      <w:r>
        <w:rPr>
          <w:color w:val="000000"/>
          <w:sz w:val="22"/>
        </w:rPr>
        <w:t>gratuitamente, por correspondência o</w:t>
      </w:r>
      <w:r w:rsidR="002F6F86">
        <w:rPr>
          <w:color w:val="000000"/>
          <w:sz w:val="22"/>
        </w:rPr>
        <w:t>u por</w:t>
      </w:r>
      <w:r w:rsidRPr="002F6F86">
        <w:rPr>
          <w:color w:val="000000"/>
          <w:sz w:val="22"/>
        </w:rPr>
        <w:t xml:space="preserve"> e-mail. Solicitações por e-mail podem ser enviadas para </w:t>
      </w:r>
      <w:hyperlink r:id="rId8">
        <w:r w:rsidRPr="002F6F86">
          <w:rPr>
            <w:rStyle w:val="Hyperlink"/>
            <w:b/>
            <w:sz w:val="22"/>
          </w:rPr>
          <w:t>MVFinancialAssistance@montefiore.org</w:t>
        </w:r>
      </w:hyperlink>
      <w:r w:rsidRPr="002F6F86">
        <w:rPr>
          <w:b/>
          <w:color w:val="0000FF"/>
          <w:sz w:val="22"/>
          <w:u w:val="single"/>
        </w:rPr>
        <w:t>.</w:t>
      </w:r>
      <w:r w:rsidRPr="002F6F86">
        <w:rPr>
          <w:b/>
          <w:color w:val="0000FF"/>
          <w:sz w:val="22"/>
        </w:rPr>
        <w:t xml:space="preserve">                   </w:t>
      </w:r>
    </w:p>
    <w:p w:rsidR="007339A9" w:rsidRPr="007339A9" w:rsidRDefault="007339A9" w:rsidP="007339A9">
      <w:pPr>
        <w:pStyle w:val="ListParagraph"/>
        <w:rPr>
          <w:sz w:val="22"/>
          <w:szCs w:val="22"/>
        </w:rPr>
      </w:pPr>
      <w:r>
        <w:rPr>
          <w:sz w:val="22"/>
        </w:rPr>
        <w:t>E também podem ser encontrados no site da instalação em:</w:t>
      </w:r>
      <w:hyperlink r:id="rId9"/>
      <w:r>
        <w:t xml:space="preserve">     </w:t>
      </w:r>
    </w:p>
    <w:p w:rsidR="007339A9" w:rsidRPr="007339A9" w:rsidRDefault="007339A9" w:rsidP="007339A9">
      <w:pPr>
        <w:pStyle w:val="ListParagraph"/>
      </w:pPr>
      <w:r>
        <w:t xml:space="preserve"> </w:t>
      </w:r>
      <w:hyperlink r:id="rId10">
        <w:r>
          <w:rPr>
            <w:color w:val="0000FF"/>
            <w:u w:val="single"/>
          </w:rPr>
          <w:t>http://www.montefiorehealthsystem.org/body.cfm?id=69</w:t>
        </w:r>
      </w:hyperlink>
      <w:r>
        <w:rPr>
          <w:color w:val="0000FF"/>
          <w:u w:val="single"/>
        </w:rPr>
        <w:t xml:space="preserve">. </w:t>
      </w:r>
      <w:r>
        <w:rPr>
          <w:b/>
          <w:color w:val="0000FF"/>
          <w:sz w:val="22"/>
          <w:u w:val="single"/>
        </w:rPr>
        <w:t xml:space="preserve"> </w:t>
      </w:r>
    </w:p>
    <w:p w:rsidR="007339A9" w:rsidRPr="006501D4" w:rsidRDefault="007339A9" w:rsidP="00173CD4">
      <w:pPr>
        <w:spacing w:after="0" w:line="240" w:lineRule="auto"/>
        <w:ind w:left="1440"/>
        <w:rPr>
          <w:rFonts w:ascii="Times New Roman" w:eastAsia="Times New Roman" w:hAnsi="Times New Roman" w:cs="Times New Roman"/>
          <w:szCs w:val="24"/>
        </w:rPr>
      </w:pPr>
    </w:p>
    <w:p w:rsidR="006501D4" w:rsidRPr="00CC5E31" w:rsidRDefault="006501D4" w:rsidP="00173CD4">
      <w:pPr>
        <w:tabs>
          <w:tab w:val="left" w:pos="720"/>
        </w:tabs>
        <w:spacing w:after="0" w:line="240" w:lineRule="auto"/>
        <w:ind w:left="1080"/>
        <w:rPr>
          <w:rFonts w:ascii="Times New Roman" w:eastAsia="Calibri" w:hAnsi="Times New Roman" w:cs="Times New Roman"/>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4.</w:t>
      </w:r>
      <w:r>
        <w:tab/>
      </w:r>
      <w:r>
        <w:rPr>
          <w:rFonts w:ascii="Times New Roman" w:hAnsi="Times New Roman"/>
        </w:rPr>
        <w:t xml:space="preserve">Pacientes sem seguro saúde atendidos nas clínicas ambulatoriais do Centro Médico podem solicitar auxílio financeiro no momento do registro na clínica.  Todos os pacientes que receberem atendimento no Montefiore podem visitar o escritório de auxílio financeiro mencionado acima para iniciar ou concluir suas inscrições.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5.</w:t>
      </w:r>
      <w:r>
        <w:tab/>
      </w:r>
      <w:r>
        <w:rPr>
          <w:rFonts w:ascii="Times New Roman" w:hAnsi="Times New Roman"/>
        </w:rPr>
        <w:t xml:space="preserve">A determinação de qualificação para auxílio financeiro será feita o mais cedo possível durante o processo de planejamento e agendamento do atendimento.  Consultores auxiliarão os pacientes que necessitarem de assistência para preencher os formulários de auxílio financeiro.  Serviços de emergência nunca serão retardados por se aguardar determinações financeiras.  Os pacientes podem solicitar auxílio financeiro antes da realização dos serviços ou após receberem uma fatura.  Os pacientes também podem solicitar auxílio financeiro após o envio de uma fatura a uma empresa de cobrança.  Não há prazo para quando um paciente pode solicitar auxílio financeiro.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lastRenderedPageBreak/>
        <w:t xml:space="preserve">6.          As aprovações de auxílio financeiro serão válidas por um ano.  Os pacientes serão reavaliados anualmente para fins de auxílio financeiro.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7.</w:t>
      </w:r>
      <w:r>
        <w:tab/>
      </w:r>
      <w:r>
        <w:rPr>
          <w:rFonts w:ascii="Times New Roman" w:hAnsi="Times New Roman"/>
        </w:rPr>
        <w:t xml:space="preserve">Os pacientes ou responsáveis financeiros devem cooperar com o Centro Médico solicitando cobertura disponível de seguro público (ex.: Medicaid, Child Health Plus e Planos de saúde qualificados), durante o período de inscrição, caso sejam potencialmente qualificáveis antes que sejam feitas as determinações finais sobre auxílio financeiro. A qualificação para auxílio financeiro não depende do preenchimento de uma solicitação do Medicaid, nem será adiada aguardando uma decisão por parte do Medicaid.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2F6F86" w:rsidRDefault="006501D4" w:rsidP="002F6F86">
      <w:pPr>
        <w:spacing w:after="0" w:line="240" w:lineRule="auto"/>
        <w:ind w:left="720" w:hanging="720"/>
        <w:rPr>
          <w:rFonts w:ascii="Times New Roman" w:hAnsi="Times New Roman"/>
        </w:rPr>
      </w:pPr>
      <w:r>
        <w:rPr>
          <w:rFonts w:ascii="Times New Roman" w:hAnsi="Times New Roman"/>
        </w:rPr>
        <w:t xml:space="preserve">8.     </w:t>
      </w:r>
      <w:r>
        <w:tab/>
      </w:r>
      <w:r>
        <w:rPr>
          <w:rFonts w:ascii="Times New Roman" w:hAnsi="Times New Roman"/>
        </w:rPr>
        <w:t>A renda bruta vinculada às diretrizes de renda publicadas de FPL ajustadas a</w:t>
      </w:r>
      <w:r w:rsidR="002F6F86">
        <w:rPr>
          <w:rFonts w:ascii="Times New Roman" w:hAnsi="Times New Roman"/>
        </w:rPr>
        <w:t xml:space="preserve">o tamanho da unidade familiar </w:t>
      </w:r>
      <w:r>
        <w:rPr>
          <w:rFonts w:ascii="Times New Roman" w:hAnsi="Times New Roman"/>
        </w:rPr>
        <w:t>será utilizada para determinar a qualificação para auxílio fina</w:t>
      </w:r>
      <w:r w:rsidR="002F6F86">
        <w:rPr>
          <w:rFonts w:ascii="Times New Roman" w:hAnsi="Times New Roman"/>
        </w:rPr>
        <w:t xml:space="preserve">nceiro. As decisões são tomadas </w:t>
      </w:r>
      <w:r>
        <w:rPr>
          <w:rFonts w:ascii="Times New Roman" w:hAnsi="Times New Roman"/>
        </w:rPr>
        <w:t>somente com base na renda anual.  Ativos não serão considerados.</w:t>
      </w:r>
    </w:p>
    <w:p w:rsidR="00CC5E31" w:rsidRDefault="00CC5E31" w:rsidP="006501D4">
      <w:pPr>
        <w:spacing w:after="0" w:line="240" w:lineRule="auto"/>
        <w:rPr>
          <w:rFonts w:ascii="Times New Roman" w:eastAsia="Times New Roman" w:hAnsi="Times New Roman" w:cs="Times New Roman"/>
          <w:szCs w:val="24"/>
        </w:rPr>
      </w:pPr>
    </w:p>
    <w:p w:rsidR="00CC5E31" w:rsidRPr="006501D4" w:rsidRDefault="00CC5E31"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rPr>
        <w:t>9.</w:t>
      </w:r>
      <w:r>
        <w:tab/>
      </w:r>
      <w:r>
        <w:rPr>
          <w:rFonts w:ascii="Times New Roman" w:hAnsi="Times New Roman"/>
        </w:rPr>
        <w:t xml:space="preserve">O Centro Médico verificará a renda atual.  São comprovantes aceitáveis de </w:t>
      </w:r>
    </w:p>
    <w:p w:rsidR="006501D4" w:rsidRDefault="006501D4" w:rsidP="006501D4">
      <w:pPr>
        <w:spacing w:after="0" w:line="240" w:lineRule="auto"/>
        <w:rPr>
          <w:rFonts w:ascii="Times New Roman" w:eastAsia="Times New Roman" w:hAnsi="Times New Roman" w:cs="Times New Roman"/>
          <w:szCs w:val="24"/>
        </w:rPr>
      </w:pPr>
      <w:r>
        <w:rPr>
          <w:rFonts w:ascii="Times New Roman" w:hAnsi="Times New Roman"/>
        </w:rPr>
        <w:t xml:space="preserve">              renda:</w:t>
      </w:r>
    </w:p>
    <w:p w:rsidR="000F4193" w:rsidRPr="006501D4" w:rsidRDefault="000F4193" w:rsidP="006501D4">
      <w:pPr>
        <w:spacing w:after="0" w:line="240" w:lineRule="auto"/>
        <w:rPr>
          <w:rFonts w:ascii="Times New Roman" w:eastAsia="Times New Roman" w:hAnsi="Times New Roman" w:cs="Times New Roman"/>
          <w:b/>
          <w:szCs w:val="24"/>
        </w:rPr>
      </w:pP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rPr>
        <w:t>Declaração de desemprego</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rPr>
        <w:t>Comprovante de seguro social/pensão</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rPr>
        <w:t>Holerites/comprovante de emprego</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rPr>
        <w:t>Carta de apoio</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rPr>
        <w:t>Atestado renda, auxílio e/ou situação financeira atual caso não haja outro comprovante de renda disponível.</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10.</w:t>
      </w:r>
      <w:r>
        <w:tab/>
      </w:r>
      <w:r>
        <w:rPr>
          <w:rFonts w:ascii="Times New Roman" w:hAnsi="Times New Roman"/>
        </w:rPr>
        <w:t xml:space="preserve">A equipe de finanças será responsável por ajudar em consultas de auxílio financeiro.  As solicitações de auxílio financeiro serão analisadas e decididas o mais rapidamente possível e no prazo de 30 dias úteis no caso de serviços não emergenciais.  Os pacientes têm 30 dias para recorrerem de uma decisão inicial sobre auxílio financeiro. Os pacientes receberão as decisões sobre auxílio financeiro por correio, com uma notificação na parte inferior da carta de aprovação/indeferimento explicando como recorrer da decisão.  Os pacientes são orientados a desconsiderar qualquer fatura enquanto uma solicitação estiver sendo processada.  As contas de pacientes que preencheram solicitações de auxílio financeiro não serão encaminhadas para cobrança enquanto as solicitações estiverem sendo processadas.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11.</w:t>
      </w:r>
      <w:r>
        <w:tab/>
      </w:r>
      <w:r>
        <w:rPr>
          <w:rFonts w:ascii="Times New Roman" w:hAnsi="Times New Roman"/>
        </w:rPr>
        <w:t>As políticas de auxílio financeiro do Centro Médico serão comunicadas aos pacientes, à equipe e às agenciais locais de serviços comunitários.  A política de auxílio financeiro do Centro Médico estará disponível em diversos idiomas a qualquer interessado nessas informações nos seguintes locais:</w:t>
      </w:r>
    </w:p>
    <w:p w:rsidR="006501D4" w:rsidRPr="006501D4" w:rsidRDefault="006501D4" w:rsidP="006501D4">
      <w:pPr>
        <w:spacing w:after="0" w:line="240" w:lineRule="auto"/>
        <w:ind w:left="1440"/>
        <w:rPr>
          <w:rFonts w:ascii="Times New Roman" w:eastAsia="Times New Roman" w:hAnsi="Times New Roman" w:cs="Times New Roman"/>
          <w:szCs w:val="24"/>
        </w:rPr>
      </w:pPr>
      <w:r>
        <w:rPr>
          <w:rFonts w:ascii="Times New Roman" w:hAnsi="Times New Roman"/>
        </w:rPr>
        <w:t>- Setores de internação</w:t>
      </w:r>
    </w:p>
    <w:p w:rsidR="006501D4" w:rsidRPr="006501D4" w:rsidRDefault="006501D4" w:rsidP="006501D4">
      <w:pPr>
        <w:spacing w:after="0" w:line="240" w:lineRule="auto"/>
        <w:ind w:left="1440"/>
        <w:rPr>
          <w:rFonts w:ascii="Times New Roman" w:eastAsia="Times New Roman" w:hAnsi="Times New Roman" w:cs="Times New Roman"/>
          <w:szCs w:val="24"/>
        </w:rPr>
      </w:pPr>
      <w:r>
        <w:rPr>
          <w:rFonts w:ascii="Times New Roman" w:hAnsi="Times New Roman"/>
        </w:rPr>
        <w:t>- Recepção do Pronto-Socorro</w:t>
      </w:r>
    </w:p>
    <w:p w:rsidR="006501D4" w:rsidRPr="006501D4" w:rsidRDefault="006501D4" w:rsidP="006501D4">
      <w:pPr>
        <w:spacing w:after="0" w:line="240" w:lineRule="auto"/>
        <w:ind w:left="1440"/>
        <w:rPr>
          <w:rFonts w:ascii="Times New Roman" w:eastAsia="Times New Roman" w:hAnsi="Times New Roman" w:cs="Times New Roman"/>
          <w:szCs w:val="24"/>
          <w:u w:val="single"/>
        </w:rPr>
      </w:pPr>
      <w:r>
        <w:rPr>
          <w:rFonts w:ascii="Times New Roman" w:hAnsi="Times New Roman"/>
        </w:rPr>
        <w:t xml:space="preserve">- </w:t>
      </w:r>
      <w:hyperlink r:id="rId11">
        <w:r>
          <w:rPr>
            <w:rFonts w:ascii="Times New Roman" w:hAnsi="Times New Roman"/>
            <w:color w:val="0000FF"/>
            <w:u w:val="single"/>
          </w:rPr>
          <w:t>http://www.montefiorehealthsystem.org/body.cfm?id=69</w:t>
        </w:r>
      </w:hyperlink>
      <w:r>
        <w:rPr>
          <w:rFonts w:ascii="Times New Roman" w:hAnsi="Times New Roman"/>
          <w:color w:val="0000FF"/>
          <w:u w:val="single"/>
        </w:rPr>
        <w:t xml:space="preserve"> </w:t>
      </w: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rPr>
        <w:t xml:space="preserve">                          - Por e-mail mediante solicitação</w:t>
      </w:r>
    </w:p>
    <w:p w:rsidR="005230B0" w:rsidRDefault="006501D4" w:rsidP="006501D4">
      <w:pPr>
        <w:spacing w:after="0" w:line="240" w:lineRule="auto"/>
        <w:ind w:left="1440"/>
        <w:rPr>
          <w:rFonts w:ascii="Times New Roman" w:eastAsia="Times New Roman" w:hAnsi="Times New Roman" w:cs="Times New Roman"/>
          <w:szCs w:val="24"/>
        </w:rPr>
      </w:pPr>
      <w:r>
        <w:rPr>
          <w:rFonts w:ascii="Times New Roman" w:hAnsi="Times New Roman"/>
        </w:rPr>
        <w:t xml:space="preserve">- Entrando em contato com o escritório de auxílio financeiro pelo telefone 914-361-6899 (EUA) ou e-mail   </w:t>
      </w:r>
    </w:p>
    <w:p w:rsidR="006501D4" w:rsidRPr="006501D4" w:rsidRDefault="005230B0" w:rsidP="006501D4">
      <w:pPr>
        <w:spacing w:after="0" w:line="240" w:lineRule="auto"/>
        <w:ind w:left="1440"/>
        <w:rPr>
          <w:rFonts w:ascii="Times New Roman" w:eastAsia="Times New Roman" w:hAnsi="Times New Roman" w:cs="Times New Roman"/>
          <w:szCs w:val="24"/>
        </w:rPr>
      </w:pPr>
      <w:r>
        <w:rPr>
          <w:rFonts w:ascii="Times New Roman" w:hAnsi="Times New Roman"/>
        </w:rPr>
        <w:t xml:space="preserve">  </w:t>
      </w:r>
      <w:hyperlink r:id="rId12">
        <w:r>
          <w:rPr>
            <w:rStyle w:val="Hyperlink"/>
            <w:rFonts w:ascii="Times New Roman" w:hAnsi="Times New Roman"/>
          </w:rPr>
          <w:t>MVFinancialAssistance@montefiore.org</w:t>
        </w:r>
      </w:hyperlink>
      <w:r>
        <w:rPr>
          <w:rFonts w:ascii="Times New Roman" w:hAnsi="Times New Roman"/>
        </w:rPr>
        <w:t xml:space="preserve">. </w:t>
      </w:r>
    </w:p>
    <w:p w:rsidR="005230B0" w:rsidRDefault="005230B0" w:rsidP="005230B0">
      <w:pPr>
        <w:spacing w:after="100" w:afterAutospacing="1" w:line="240" w:lineRule="auto"/>
        <w:rPr>
          <w:rFonts w:ascii="Times New Roman" w:hAnsi="Times New Roman" w:cs="Times New Roman"/>
        </w:rPr>
      </w:pPr>
      <w:r>
        <w:rPr>
          <w:rFonts w:ascii="Times New Roman" w:hAnsi="Times New Roman"/>
        </w:rPr>
        <w:t xml:space="preserve">             </w:t>
      </w:r>
    </w:p>
    <w:p w:rsidR="006501D4" w:rsidRPr="005230B0" w:rsidRDefault="005230B0" w:rsidP="002F6F86">
      <w:pPr>
        <w:spacing w:after="100" w:afterAutospacing="1" w:line="240" w:lineRule="auto"/>
        <w:ind w:left="720"/>
        <w:contextualSpacing/>
        <w:jc w:val="both"/>
        <w:rPr>
          <w:rFonts w:ascii="Times New Roman" w:hAnsi="Times New Roman" w:cs="Times New Roman"/>
        </w:rPr>
      </w:pPr>
      <w:r>
        <w:rPr>
          <w:rFonts w:ascii="Times New Roman" w:hAnsi="Times New Roman"/>
        </w:rPr>
        <w:lastRenderedPageBreak/>
        <w:t xml:space="preserve">A disponibilidade de auxílio financeiro e os telefones do setor responsável estão impressos no rodapé de todas as faturas do hospital. Também há placas nos saguões de entrada orientando os pacientes sobre onde solicitar auxílio financeiro. </w:t>
      </w:r>
    </w:p>
    <w:p w:rsidR="005230B0" w:rsidRDefault="006501D4" w:rsidP="002F6F86">
      <w:pPr>
        <w:spacing w:after="0" w:line="240" w:lineRule="auto"/>
        <w:ind w:left="720"/>
        <w:rPr>
          <w:rFonts w:ascii="Times New Roman" w:eastAsia="Times New Roman" w:hAnsi="Times New Roman" w:cs="Times New Roman"/>
          <w:szCs w:val="24"/>
        </w:rPr>
      </w:pPr>
      <w:r>
        <w:rPr>
          <w:rFonts w:ascii="Times New Roman" w:hAnsi="Times New Roman"/>
        </w:rPr>
        <w:t xml:space="preserve">             </w:t>
      </w:r>
    </w:p>
    <w:p w:rsidR="006501D4" w:rsidRPr="006501D4" w:rsidRDefault="005230B0" w:rsidP="002F6F86">
      <w:pPr>
        <w:spacing w:after="0" w:line="240" w:lineRule="auto"/>
        <w:ind w:left="720"/>
        <w:rPr>
          <w:rFonts w:ascii="Times New Roman" w:eastAsia="Times New Roman" w:hAnsi="Times New Roman" w:cs="Times New Roman"/>
          <w:szCs w:val="24"/>
        </w:rPr>
      </w:pPr>
      <w:r>
        <w:rPr>
          <w:rFonts w:ascii="Times New Roman" w:hAnsi="Times New Roman"/>
        </w:rPr>
        <w:t>Todos os funcionários de recepção, regist</w:t>
      </w:r>
      <w:r w:rsidR="002F6F86">
        <w:rPr>
          <w:rFonts w:ascii="Times New Roman" w:hAnsi="Times New Roman"/>
        </w:rPr>
        <w:t xml:space="preserve">ro e cobrança são treinados na </w:t>
      </w:r>
      <w:r w:rsidR="006501D4">
        <w:rPr>
          <w:rFonts w:ascii="Times New Roman" w:hAnsi="Times New Roman"/>
        </w:rPr>
        <w:t xml:space="preserve">política de auxílio financeiro do Centro Médico.  Um serviço interno é </w:t>
      </w:r>
      <w:r w:rsidR="002F6F86">
        <w:rPr>
          <w:rFonts w:ascii="Times New Roman" w:hAnsi="Times New Roman"/>
        </w:rPr>
        <w:t xml:space="preserve">oferecido a todas as áreas com </w:t>
      </w:r>
      <w:r w:rsidR="006501D4">
        <w:rPr>
          <w:rFonts w:ascii="Times New Roman" w:hAnsi="Times New Roman"/>
        </w:rPr>
        <w:t xml:space="preserve">instruções sobre para onde encaminhar pacientes que necessitem de assistência.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2F6F86">
      <w:pPr>
        <w:spacing w:after="0" w:line="240" w:lineRule="auto"/>
        <w:ind w:left="720" w:hanging="720"/>
        <w:rPr>
          <w:rFonts w:ascii="Times New Roman" w:eastAsia="Times New Roman" w:hAnsi="Times New Roman" w:cs="Times New Roman"/>
          <w:szCs w:val="24"/>
        </w:rPr>
      </w:pPr>
      <w:r>
        <w:rPr>
          <w:rFonts w:ascii="Times New Roman" w:hAnsi="Times New Roman"/>
        </w:rPr>
        <w:t xml:space="preserve">12.      </w:t>
      </w:r>
      <w:r>
        <w:tab/>
      </w:r>
      <w:r>
        <w:rPr>
          <w:rFonts w:ascii="Times New Roman" w:hAnsi="Times New Roman"/>
        </w:rPr>
        <w:t>Os pacientes podem recorrer das decisões sobre auxílio fi</w:t>
      </w:r>
      <w:r w:rsidR="002F6F86">
        <w:rPr>
          <w:rFonts w:ascii="Times New Roman" w:hAnsi="Times New Roman"/>
        </w:rPr>
        <w:t xml:space="preserve">nanceiro do Centro Médico caso </w:t>
      </w:r>
      <w:r>
        <w:rPr>
          <w:rFonts w:ascii="Times New Roman" w:hAnsi="Times New Roman"/>
        </w:rPr>
        <w:t>seja negado o auxílio financeiro ou haja uma decisão desfavorável.  Os pacientes que recorrerem de decisões sobre auxílio financeiro devem apr</w:t>
      </w:r>
      <w:r w:rsidR="002F6F86">
        <w:rPr>
          <w:rFonts w:ascii="Times New Roman" w:hAnsi="Times New Roman"/>
        </w:rPr>
        <w:t xml:space="preserve">esentar comprovantes de renda e </w:t>
      </w:r>
      <w:r>
        <w:rPr>
          <w:rFonts w:ascii="Times New Roman" w:hAnsi="Times New Roman"/>
        </w:rPr>
        <w:t xml:space="preserve">gastos atuais.  Os pacientes têm 30 dias para recorrer e serão notificados das decisões por e-mail no prazo de 30 dias após o envio das </w:t>
      </w:r>
      <w:r w:rsidR="002F6F86">
        <w:rPr>
          <w:rFonts w:ascii="Times New Roman" w:hAnsi="Times New Roman"/>
        </w:rPr>
        <w:t xml:space="preserve">solicitações de recursos.  </w:t>
      </w:r>
      <w:r>
        <w:rPr>
          <w:rFonts w:ascii="Times New Roman" w:hAnsi="Times New Roman"/>
        </w:rPr>
        <w:t>Com base nas informações fornecidas, a situação d</w:t>
      </w:r>
      <w:r w:rsidR="002F6F86">
        <w:rPr>
          <w:rFonts w:ascii="Times New Roman" w:hAnsi="Times New Roman"/>
        </w:rPr>
        <w:t xml:space="preserve">os pacientes pode ser avaliada </w:t>
      </w:r>
      <w:r>
        <w:rPr>
          <w:rFonts w:ascii="Times New Roman" w:hAnsi="Times New Roman"/>
        </w:rPr>
        <w:t>e reduções adicionais ou planos de pagamento com mais prazo podem ser concedidos.</w:t>
      </w:r>
    </w:p>
    <w:p w:rsidR="006501D4" w:rsidRPr="006501D4" w:rsidRDefault="006501D4" w:rsidP="00817A9F">
      <w:pPr>
        <w:tabs>
          <w:tab w:val="left" w:pos="720"/>
        </w:tabs>
        <w:spacing w:after="0" w:line="240" w:lineRule="auto"/>
        <w:ind w:left="720" w:hanging="720"/>
        <w:rPr>
          <w:rFonts w:ascii="Times New Roman" w:eastAsia="Times New Roman" w:hAnsi="Times New Roman" w:cs="Times New Roman"/>
          <w:szCs w:val="24"/>
        </w:rPr>
      </w:pPr>
      <w:r>
        <w:tab/>
      </w:r>
      <w:r>
        <w:tab/>
      </w:r>
    </w:p>
    <w:p w:rsidR="006501D4" w:rsidRDefault="006501D4" w:rsidP="002F6F86">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 xml:space="preserve">13.      </w:t>
      </w:r>
      <w:r>
        <w:tab/>
      </w:r>
      <w:r>
        <w:rPr>
          <w:rFonts w:ascii="Times New Roman" w:hAnsi="Times New Roman"/>
        </w:rPr>
        <w:t>Serão oferecidos planos de pagamento aos pacientes se eles não pud</w:t>
      </w:r>
      <w:r w:rsidR="002F6F86">
        <w:rPr>
          <w:rFonts w:ascii="Times New Roman" w:hAnsi="Times New Roman"/>
        </w:rPr>
        <w:t>erem pagar os valores reduzidos</w:t>
      </w:r>
      <w:r>
        <w:rPr>
          <w:rFonts w:ascii="Times New Roman" w:hAnsi="Times New Roman"/>
        </w:rPr>
        <w:t xml:space="preserve"> integralmente. </w:t>
      </w:r>
      <w:r w:rsidR="002F6F86">
        <w:rPr>
          <w:rFonts w:ascii="Times New Roman" w:hAnsi="Times New Roman"/>
        </w:rPr>
        <w:t xml:space="preserve"> </w:t>
      </w:r>
      <w:r>
        <w:rPr>
          <w:rFonts w:ascii="Times New Roman" w:hAnsi="Times New Roman"/>
        </w:rPr>
        <w:t xml:space="preserve">Os pagamentos mensais não podem exceder 10% da renda mensal de um paciente. </w:t>
      </w:r>
      <w:r w:rsidR="002F6F86">
        <w:rPr>
          <w:rFonts w:ascii="Times New Roman" w:eastAsia="Times New Roman" w:hAnsi="Times New Roman" w:cs="Times New Roman"/>
          <w:szCs w:val="24"/>
        </w:rPr>
        <w:t xml:space="preserve"> </w:t>
      </w:r>
      <w:r>
        <w:rPr>
          <w:rFonts w:ascii="Times New Roman" w:hAnsi="Times New Roman"/>
        </w:rPr>
        <w:t>Também serão oferecidos planos de pagamento com mais prazo durante o processament</w:t>
      </w:r>
      <w:r w:rsidR="002F6F86">
        <w:rPr>
          <w:rFonts w:ascii="Times New Roman" w:hAnsi="Times New Roman"/>
        </w:rPr>
        <w:t xml:space="preserve">o do recurso.  Se um paciente </w:t>
      </w:r>
      <w:r>
        <w:rPr>
          <w:rFonts w:ascii="Times New Roman" w:hAnsi="Times New Roman"/>
        </w:rPr>
        <w:t>fizer um depósito, ele será incluído como parte do pagamento para r</w:t>
      </w:r>
      <w:r w:rsidR="002F6F86">
        <w:rPr>
          <w:rFonts w:ascii="Times New Roman" w:hAnsi="Times New Roman"/>
        </w:rPr>
        <w:t xml:space="preserve">eduzir o saldo devedor de seu </w:t>
      </w:r>
      <w:r>
        <w:rPr>
          <w:rFonts w:ascii="Times New Roman" w:hAnsi="Times New Roman"/>
        </w:rPr>
        <w:t>auxílio financeiro.  O Centro Médico não cobra juros sobre os saldos devedores de pacientes.</w:t>
      </w:r>
    </w:p>
    <w:p w:rsidR="00817A9F" w:rsidRPr="006501D4" w:rsidRDefault="00817A9F" w:rsidP="006501D4">
      <w:pPr>
        <w:tabs>
          <w:tab w:val="left" w:pos="720"/>
        </w:tabs>
        <w:spacing w:after="0" w:line="240" w:lineRule="auto"/>
        <w:rPr>
          <w:rFonts w:ascii="Times New Roman" w:eastAsia="Times New Roman" w:hAnsi="Times New Roman" w:cs="Times New Roman"/>
          <w:szCs w:val="24"/>
        </w:rPr>
      </w:pPr>
    </w:p>
    <w:p w:rsidR="006501D4" w:rsidRPr="002F6F86" w:rsidRDefault="006501D4" w:rsidP="00F51976">
      <w:pPr>
        <w:tabs>
          <w:tab w:val="left" w:pos="720"/>
        </w:tabs>
        <w:spacing w:after="0" w:line="240" w:lineRule="auto"/>
        <w:ind w:left="720" w:hanging="720"/>
        <w:rPr>
          <w:rFonts w:ascii="Times New Roman" w:hAnsi="Times New Roman"/>
        </w:rPr>
      </w:pPr>
      <w:r>
        <w:rPr>
          <w:rFonts w:ascii="Times New Roman" w:hAnsi="Times New Roman"/>
        </w:rPr>
        <w:t xml:space="preserve"> 14.</w:t>
      </w:r>
      <w:r>
        <w:tab/>
      </w:r>
      <w:r>
        <w:rPr>
          <w:rFonts w:ascii="Times New Roman" w:hAnsi="Times New Roman"/>
        </w:rPr>
        <w:t xml:space="preserve">O Centro Médico têm uma política separada de faturamento e cobrança. </w:t>
      </w:r>
      <w:r w:rsidRPr="002F6F86">
        <w:rPr>
          <w:rFonts w:ascii="Times New Roman" w:hAnsi="Times New Roman"/>
        </w:rPr>
        <w:t xml:space="preserve">Ela pode se encontrada no </w:t>
      </w:r>
      <w:r w:rsidR="005230B0" w:rsidRPr="002F6F86">
        <w:rPr>
          <w:rFonts w:ascii="Times New Roman" w:hAnsi="Times New Roman"/>
        </w:rPr>
        <w:t>site do Centro Médico:</w:t>
      </w:r>
      <w:r w:rsidR="005230B0">
        <w:rPr>
          <w:rFonts w:ascii="Times New Roman" w:hAnsi="Times New Roman"/>
          <w:sz w:val="24"/>
        </w:rPr>
        <w:t xml:space="preserve"> </w:t>
      </w:r>
      <w:hyperlink r:id="rId13">
        <w:r w:rsidR="005230B0">
          <w:rPr>
            <w:rFonts w:ascii="Times New Roman" w:hAnsi="Times New Roman"/>
            <w:color w:val="0000FF"/>
            <w:u w:val="single"/>
          </w:rPr>
          <w:t>http://www.montefiorehealthsystem.org/body.cfm?id=69</w:t>
        </w:r>
      </w:hyperlink>
      <w:r w:rsidR="005230B0">
        <w:rPr>
          <w:rFonts w:ascii="Times New Roman" w:hAnsi="Times New Roman"/>
        </w:rPr>
        <w:t xml:space="preserve"> ou um cópia cópia impressa pode ser solicitada entrando em contato com o escritório de auxílio financeiro. </w:t>
      </w:r>
    </w:p>
    <w:p w:rsidR="006501D4" w:rsidRPr="006501D4" w:rsidRDefault="006501D4" w:rsidP="006501D4">
      <w:pPr>
        <w:tabs>
          <w:tab w:val="left" w:pos="720"/>
        </w:tabs>
        <w:spacing w:after="0" w:line="240" w:lineRule="auto"/>
        <w:rPr>
          <w:rFonts w:ascii="Times New Roman" w:eastAsia="Times New Roman" w:hAnsi="Times New Roman" w:cs="Times New Roman"/>
          <w:szCs w:val="24"/>
        </w:rPr>
      </w:pPr>
    </w:p>
    <w:p w:rsidR="006501D4" w:rsidRPr="006501D4" w:rsidRDefault="006501D4" w:rsidP="00F51976">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rPr>
        <w:t xml:space="preserve">15.      </w:t>
      </w:r>
      <w:r>
        <w:tab/>
      </w:r>
      <w:r>
        <w:rPr>
          <w:rFonts w:ascii="Times New Roman" w:hAnsi="Times New Roman"/>
        </w:rPr>
        <w:t>Os pacientes receberão uma notificação com antecedência de 30 dias se alguma d</w:t>
      </w:r>
      <w:r w:rsidR="002F6F86">
        <w:rPr>
          <w:rFonts w:ascii="Times New Roman" w:hAnsi="Times New Roman"/>
        </w:rPr>
        <w:t>e suas contas for encaminhada</w:t>
      </w:r>
      <w:r>
        <w:rPr>
          <w:rFonts w:ascii="Times New Roman" w:hAnsi="Times New Roman"/>
        </w:rPr>
        <w:t xml:space="preserve"> a uma empresa de cobrança por não requerer ou preencher uma solicitação de auxílio financeiro ou não fazer pagamentos para quitar o saldo devedor da assistência financeira.</w:t>
      </w:r>
    </w:p>
    <w:p w:rsidR="006501D4" w:rsidRPr="007339A9" w:rsidRDefault="006501D4" w:rsidP="006501D4">
      <w:pPr>
        <w:tabs>
          <w:tab w:val="left" w:pos="720"/>
        </w:tabs>
        <w:spacing w:after="0" w:line="240" w:lineRule="auto"/>
        <w:rPr>
          <w:rFonts w:ascii="Times New Roman" w:eastAsia="Times New Roman" w:hAnsi="Times New Roman" w:cs="Times New Roman"/>
        </w:rPr>
      </w:pPr>
    </w:p>
    <w:p w:rsidR="006501D4" w:rsidRPr="007339A9" w:rsidRDefault="006501D4" w:rsidP="006501D4">
      <w:pPr>
        <w:spacing w:after="120" w:line="240" w:lineRule="auto"/>
        <w:ind w:right="1685"/>
        <w:rPr>
          <w:rFonts w:ascii="Times New Roman" w:eastAsia="Times New Roman" w:hAnsi="Times New Roman" w:cs="Times New Roman"/>
          <w:b/>
          <w:u w:val="thick" w:color="000000"/>
        </w:rPr>
      </w:pPr>
      <w:r>
        <w:rPr>
          <w:rFonts w:ascii="Times New Roman" w:hAnsi="Times New Roman"/>
        </w:rPr>
        <w:t xml:space="preserve">16.       </w:t>
      </w:r>
      <w:r>
        <w:rPr>
          <w:rFonts w:ascii="Times New Roman" w:hAnsi="Times New Roman"/>
          <w:b/>
          <w:u w:val="thick" w:color="000000"/>
        </w:rPr>
        <w:t xml:space="preserve">Critérios para agência de cobrança primária:                                              </w:t>
      </w:r>
    </w:p>
    <w:p w:rsidR="001A126E" w:rsidRPr="007339A9" w:rsidRDefault="00206EFD" w:rsidP="00F51976">
      <w:pPr>
        <w:spacing w:after="0"/>
        <w:ind w:left="720" w:right="1685"/>
        <w:rPr>
          <w:rFonts w:ascii="Times New Roman" w:hAnsi="Times New Roman" w:cs="Times New Roman"/>
        </w:rPr>
      </w:pPr>
      <w:r>
        <w:rPr>
          <w:rFonts w:ascii="Times New Roman" w:hAnsi="Times New Roman"/>
        </w:rPr>
        <w:t>Quando uma conta for encaminhada a uma agência de cobran</w:t>
      </w:r>
      <w:r w:rsidR="002F6F86">
        <w:rPr>
          <w:rFonts w:ascii="Times New Roman" w:hAnsi="Times New Roman"/>
        </w:rPr>
        <w:t xml:space="preserve">ça primária, esta executará </w:t>
      </w:r>
      <w:r>
        <w:rPr>
          <w:rFonts w:ascii="Times New Roman" w:hAnsi="Times New Roman"/>
        </w:rPr>
        <w:t>seu processo interno para buscar um seguro Medicaid</w:t>
      </w:r>
      <w:r w:rsidR="002F6F86">
        <w:rPr>
          <w:rFonts w:ascii="Times New Roman" w:hAnsi="Times New Roman"/>
        </w:rPr>
        <w:t xml:space="preserve"> ativo, verificação de </w:t>
      </w:r>
      <w:r>
        <w:rPr>
          <w:rFonts w:ascii="Times New Roman" w:hAnsi="Times New Roman"/>
        </w:rPr>
        <w:t>endereço e telefone e o potencial de qualificação para atendimento benefic</w:t>
      </w:r>
      <w:r w:rsidR="002F6F86">
        <w:rPr>
          <w:rFonts w:ascii="Times New Roman" w:hAnsi="Times New Roman"/>
        </w:rPr>
        <w:t xml:space="preserve">ente, se ainda não verificado, </w:t>
      </w:r>
      <w:r>
        <w:rPr>
          <w:rFonts w:ascii="Times New Roman" w:hAnsi="Times New Roman"/>
        </w:rPr>
        <w:t>e um processo para endereço de correspondência. Após a conclusão desse processo, os esforços de cobrança a seguir serão feitos:</w:t>
      </w:r>
    </w:p>
    <w:p w:rsidR="001A126E" w:rsidRPr="007339A9" w:rsidRDefault="006501D4" w:rsidP="007F5668">
      <w:pPr>
        <w:pStyle w:val="ListParagraph"/>
        <w:numPr>
          <w:ilvl w:val="0"/>
          <w:numId w:val="24"/>
        </w:numPr>
        <w:ind w:right="1685"/>
        <w:jc w:val="both"/>
        <w:rPr>
          <w:sz w:val="22"/>
          <w:szCs w:val="22"/>
        </w:rPr>
      </w:pPr>
      <w:r>
        <w:rPr>
          <w:sz w:val="22"/>
        </w:rPr>
        <w:t>Envio de pelo menos 1 a 4 cartas</w:t>
      </w:r>
    </w:p>
    <w:p w:rsidR="006501D4" w:rsidRPr="007339A9" w:rsidRDefault="006501D4" w:rsidP="007F5668">
      <w:pPr>
        <w:pStyle w:val="ListParagraph"/>
        <w:numPr>
          <w:ilvl w:val="0"/>
          <w:numId w:val="24"/>
        </w:numPr>
        <w:ind w:right="1685"/>
        <w:jc w:val="both"/>
        <w:rPr>
          <w:rFonts w:asciiTheme="minorHAnsi" w:eastAsiaTheme="minorHAnsi" w:hAnsiTheme="minorHAnsi" w:cstheme="minorBidi"/>
          <w:sz w:val="22"/>
          <w:szCs w:val="22"/>
        </w:rPr>
      </w:pPr>
      <w:r>
        <w:rPr>
          <w:sz w:val="22"/>
        </w:rPr>
        <w:t>Pelo menos 1 a 4 telefonemas</w:t>
      </w:r>
    </w:p>
    <w:p w:rsidR="001A126E" w:rsidRPr="007F5668" w:rsidRDefault="006501D4" w:rsidP="007F5668">
      <w:pPr>
        <w:pStyle w:val="ListParagraph"/>
        <w:numPr>
          <w:ilvl w:val="0"/>
          <w:numId w:val="24"/>
        </w:numPr>
        <w:spacing w:before="16"/>
        <w:ind w:right="1958"/>
        <w:jc w:val="both"/>
        <w:rPr>
          <w:spacing w:val="-18"/>
          <w:sz w:val="22"/>
          <w:szCs w:val="22"/>
        </w:rPr>
      </w:pPr>
      <w:r>
        <w:rPr>
          <w:sz w:val="22"/>
        </w:rPr>
        <w:t>As contas de pacientes falecidos ou declarados insolventes serão devolvidas para baixa contábil</w:t>
      </w:r>
    </w:p>
    <w:p w:rsidR="006501D4" w:rsidRPr="007339A9" w:rsidRDefault="006501D4" w:rsidP="007F5668">
      <w:pPr>
        <w:pStyle w:val="ListParagraph"/>
        <w:numPr>
          <w:ilvl w:val="0"/>
          <w:numId w:val="24"/>
        </w:numPr>
        <w:spacing w:before="16"/>
        <w:ind w:right="1958"/>
        <w:jc w:val="both"/>
        <w:rPr>
          <w:sz w:val="22"/>
          <w:szCs w:val="22"/>
        </w:rPr>
      </w:pPr>
      <w:r>
        <w:rPr>
          <w:sz w:val="22"/>
        </w:rPr>
        <w:t>Contas cujas correspondências forem devolvidas e sem número de telefone serão encerradas e devolvidas à MMC para encaminhamento a agências de cobrança secundária</w:t>
      </w:r>
    </w:p>
    <w:p w:rsidR="006501D4" w:rsidRPr="007339A9" w:rsidRDefault="006501D4" w:rsidP="007F5668">
      <w:pPr>
        <w:pStyle w:val="ListParagraph"/>
        <w:numPr>
          <w:ilvl w:val="0"/>
          <w:numId w:val="24"/>
        </w:numPr>
        <w:ind w:right="1958"/>
        <w:jc w:val="both"/>
        <w:rPr>
          <w:sz w:val="22"/>
          <w:szCs w:val="22"/>
        </w:rPr>
      </w:pPr>
      <w:r>
        <w:rPr>
          <w:sz w:val="22"/>
        </w:rPr>
        <w:t>Contas em cobrança ativa por 180 dias a partir da data de encaminhamento serão encerradas e devolvidas à MMC para encaminhamento a agências cobrança secundária</w:t>
      </w:r>
    </w:p>
    <w:p w:rsidR="000F4193" w:rsidRPr="007339A9" w:rsidRDefault="000F4193" w:rsidP="000F4193">
      <w:pPr>
        <w:spacing w:after="0" w:line="240" w:lineRule="auto"/>
        <w:ind w:left="907" w:right="1958"/>
        <w:rPr>
          <w:rFonts w:ascii="Times New Roman" w:eastAsia="Times New Roman" w:hAnsi="Times New Roman" w:cs="Times New Roman"/>
        </w:rPr>
      </w:pPr>
    </w:p>
    <w:p w:rsidR="00206EFD" w:rsidRPr="007339A9" w:rsidRDefault="00206EFD" w:rsidP="00206EFD">
      <w:pPr>
        <w:spacing w:after="0"/>
        <w:ind w:right="1685"/>
        <w:rPr>
          <w:rFonts w:ascii="Times New Roman" w:eastAsia="Times New Roman" w:hAnsi="Times New Roman" w:cs="Times New Roman"/>
          <w:b/>
          <w:u w:val="thick" w:color="000000"/>
        </w:rPr>
      </w:pPr>
      <w:r>
        <w:rPr>
          <w:rFonts w:ascii="Times New Roman" w:hAnsi="Times New Roman"/>
        </w:rPr>
        <w:t xml:space="preserve">          </w:t>
      </w:r>
      <w:r>
        <w:rPr>
          <w:rFonts w:ascii="Times New Roman" w:hAnsi="Times New Roman"/>
          <w:b/>
          <w:u w:val="thick" w:color="000000"/>
        </w:rPr>
        <w:t xml:space="preserve">Critérios para agência de cobrança secundária:                                                          </w:t>
      </w:r>
    </w:p>
    <w:p w:rsidR="00206EFD" w:rsidRPr="007339A9" w:rsidRDefault="00206EFD" w:rsidP="00F51976">
      <w:pPr>
        <w:spacing w:after="0"/>
        <w:ind w:left="720" w:right="1685"/>
        <w:rPr>
          <w:rFonts w:ascii="Times New Roman" w:hAnsi="Times New Roman" w:cs="Times New Roman"/>
        </w:rPr>
      </w:pPr>
      <w:r>
        <w:rPr>
          <w:rFonts w:ascii="Times New Roman" w:hAnsi="Times New Roman"/>
        </w:rPr>
        <w:lastRenderedPageBreak/>
        <w:t>Quando uma conta for encaminhada a uma agência de cobran</w:t>
      </w:r>
      <w:r w:rsidR="002F6F86">
        <w:rPr>
          <w:rFonts w:ascii="Times New Roman" w:hAnsi="Times New Roman"/>
        </w:rPr>
        <w:t xml:space="preserve">ça primária, esta executará </w:t>
      </w:r>
      <w:r>
        <w:rPr>
          <w:rFonts w:ascii="Times New Roman" w:hAnsi="Times New Roman"/>
        </w:rPr>
        <w:t>seu processo interno para buscar um seguro</w:t>
      </w:r>
      <w:r w:rsidR="002F6F86">
        <w:rPr>
          <w:rFonts w:ascii="Times New Roman" w:hAnsi="Times New Roman"/>
        </w:rPr>
        <w:t xml:space="preserve"> Medicaid ativo, verificação de </w:t>
      </w:r>
      <w:r>
        <w:rPr>
          <w:rFonts w:ascii="Times New Roman" w:hAnsi="Times New Roman"/>
        </w:rPr>
        <w:t>endereço e telefone e o potencial de qualificação para atendimento benefic</w:t>
      </w:r>
      <w:r w:rsidR="002F6F86">
        <w:rPr>
          <w:rFonts w:ascii="Times New Roman" w:hAnsi="Times New Roman"/>
        </w:rPr>
        <w:t xml:space="preserve">ente, se ainda não verificado, </w:t>
      </w:r>
      <w:r>
        <w:rPr>
          <w:rFonts w:ascii="Times New Roman" w:hAnsi="Times New Roman"/>
        </w:rPr>
        <w:t>e um processo para endereço de correspondência. Após a conclusão desse processo, os esforços de cobrança a seguir serão feitos:</w:t>
      </w:r>
    </w:p>
    <w:p w:rsidR="007F5668" w:rsidRPr="007F5668" w:rsidRDefault="006501D4" w:rsidP="007F5668">
      <w:pPr>
        <w:pStyle w:val="ListParagraph"/>
        <w:numPr>
          <w:ilvl w:val="0"/>
          <w:numId w:val="26"/>
        </w:numPr>
        <w:spacing w:after="120"/>
        <w:ind w:right="1685"/>
        <w:contextualSpacing/>
        <w:rPr>
          <w:sz w:val="22"/>
          <w:szCs w:val="22"/>
        </w:rPr>
      </w:pPr>
      <w:r>
        <w:rPr>
          <w:sz w:val="22"/>
        </w:rPr>
        <w:t xml:space="preserve">Envio de pelo menos 1 a 4 cartas </w:t>
      </w:r>
    </w:p>
    <w:p w:rsidR="006501D4" w:rsidRPr="007F5668" w:rsidRDefault="006501D4" w:rsidP="007F5668">
      <w:pPr>
        <w:pStyle w:val="ListParagraph"/>
        <w:numPr>
          <w:ilvl w:val="0"/>
          <w:numId w:val="26"/>
        </w:numPr>
        <w:spacing w:after="120"/>
        <w:ind w:right="1685"/>
        <w:contextualSpacing/>
        <w:rPr>
          <w:rFonts w:eastAsiaTheme="minorHAnsi"/>
          <w:sz w:val="22"/>
          <w:szCs w:val="22"/>
        </w:rPr>
      </w:pPr>
      <w:r>
        <w:rPr>
          <w:sz w:val="22"/>
        </w:rPr>
        <w:t>Pelo menos 1 a 4 telefonemas</w:t>
      </w:r>
    </w:p>
    <w:p w:rsidR="006501D4" w:rsidRPr="007F5668" w:rsidRDefault="006501D4" w:rsidP="007F5668">
      <w:pPr>
        <w:pStyle w:val="ListParagraph"/>
        <w:widowControl w:val="0"/>
        <w:numPr>
          <w:ilvl w:val="0"/>
          <w:numId w:val="26"/>
        </w:numPr>
        <w:spacing w:before="16"/>
        <w:ind w:right="1954"/>
        <w:contextualSpacing/>
        <w:rPr>
          <w:sz w:val="22"/>
          <w:szCs w:val="22"/>
        </w:rPr>
      </w:pPr>
      <w:r>
        <w:rPr>
          <w:sz w:val="22"/>
        </w:rPr>
        <w:t>As contas de pacientes falecidos ou declarados insolventes serão devolvidas para baixa contábil</w:t>
      </w:r>
    </w:p>
    <w:p w:rsidR="006501D4" w:rsidRPr="007F5668" w:rsidRDefault="006501D4" w:rsidP="007F5668">
      <w:pPr>
        <w:pStyle w:val="ListParagraph"/>
        <w:widowControl w:val="0"/>
        <w:numPr>
          <w:ilvl w:val="0"/>
          <w:numId w:val="26"/>
        </w:numPr>
        <w:spacing w:before="16"/>
        <w:ind w:right="1954"/>
        <w:contextualSpacing/>
        <w:rPr>
          <w:sz w:val="22"/>
          <w:szCs w:val="22"/>
        </w:rPr>
      </w:pPr>
      <w:r>
        <w:rPr>
          <w:sz w:val="22"/>
        </w:rPr>
        <w:t>Contas cujas correspondências forem devolvidas e sem número de telefone serão encerradas e devolvidas à MMC para baixa contábil</w:t>
      </w:r>
    </w:p>
    <w:p w:rsidR="006501D4" w:rsidRPr="007F5668" w:rsidRDefault="006501D4" w:rsidP="007F5668">
      <w:pPr>
        <w:pStyle w:val="ListParagraph"/>
        <w:widowControl w:val="0"/>
        <w:numPr>
          <w:ilvl w:val="0"/>
          <w:numId w:val="26"/>
        </w:numPr>
        <w:ind w:right="1954"/>
        <w:contextualSpacing/>
        <w:rPr>
          <w:sz w:val="22"/>
          <w:szCs w:val="22"/>
        </w:rPr>
      </w:pPr>
      <w:r>
        <w:rPr>
          <w:sz w:val="22"/>
        </w:rPr>
        <w:t>Contas em cobrança ativa por 180 dias a partir da data de encaminhamento serão encerradas e devolvidas à MMC para baixa contábil</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F51976">
      <w:pPr>
        <w:spacing w:after="0" w:line="240" w:lineRule="auto"/>
        <w:ind w:left="720" w:hanging="720"/>
        <w:rPr>
          <w:rFonts w:ascii="Times New Roman" w:eastAsia="Times New Roman" w:hAnsi="Times New Roman" w:cs="Times New Roman"/>
        </w:rPr>
      </w:pPr>
      <w:r>
        <w:rPr>
          <w:rFonts w:ascii="Times New Roman" w:hAnsi="Times New Roman"/>
        </w:rPr>
        <w:t xml:space="preserve">17.   </w:t>
      </w:r>
      <w:r>
        <w:tab/>
      </w:r>
      <w:r>
        <w:rPr>
          <w:rFonts w:ascii="Times New Roman" w:hAnsi="Times New Roman"/>
        </w:rPr>
        <w:t>O Centro Médico proíbe cobranças d</w:t>
      </w:r>
      <w:r w:rsidR="002F6F86">
        <w:rPr>
          <w:rFonts w:ascii="Times New Roman" w:hAnsi="Times New Roman"/>
        </w:rPr>
        <w:t xml:space="preserve">e pacientes qualificados para </w:t>
      </w:r>
      <w:r w:rsidR="00F51976">
        <w:rPr>
          <w:rFonts w:ascii="Times New Roman" w:hAnsi="Times New Roman"/>
        </w:rPr>
        <w:t xml:space="preserve">Medicaid no momento em que </w:t>
      </w:r>
      <w:r>
        <w:rPr>
          <w:rFonts w:ascii="Times New Roman" w:hAnsi="Times New Roman"/>
        </w:rPr>
        <w:t xml:space="preserve">os serviços são prestados. </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F51976">
      <w:pPr>
        <w:spacing w:after="0" w:line="240" w:lineRule="auto"/>
        <w:ind w:left="720" w:hanging="720"/>
        <w:rPr>
          <w:rFonts w:ascii="Times New Roman" w:eastAsia="Times New Roman" w:hAnsi="Times New Roman" w:cs="Times New Roman"/>
        </w:rPr>
      </w:pPr>
      <w:r>
        <w:rPr>
          <w:rFonts w:ascii="Times New Roman" w:hAnsi="Times New Roman"/>
        </w:rPr>
        <w:t xml:space="preserve">18.  </w:t>
      </w:r>
      <w:r>
        <w:tab/>
      </w:r>
      <w:r>
        <w:rPr>
          <w:rFonts w:ascii="Times New Roman" w:hAnsi="Times New Roman"/>
        </w:rPr>
        <w:t>Todas as agências de cobrança associadas ao Centro Médico têm uma cópia da política</w:t>
      </w:r>
      <w:r w:rsidR="002F6F86">
        <w:rPr>
          <w:rFonts w:ascii="Times New Roman" w:hAnsi="Times New Roman"/>
        </w:rPr>
        <w:t xml:space="preserve"> de auxílio financeiro </w:t>
      </w:r>
      <w:r>
        <w:rPr>
          <w:rFonts w:ascii="Times New Roman" w:hAnsi="Times New Roman"/>
        </w:rPr>
        <w:t>do Centro Médico, devendo encaminhar todos os pacientes que n</w:t>
      </w:r>
      <w:r w:rsidR="00F51976">
        <w:rPr>
          <w:rFonts w:ascii="Times New Roman" w:hAnsi="Times New Roman"/>
        </w:rPr>
        <w:t xml:space="preserve">ecessitarem de assistência ao </w:t>
      </w:r>
      <w:r>
        <w:rPr>
          <w:rFonts w:ascii="Times New Roman" w:hAnsi="Times New Roman"/>
        </w:rPr>
        <w:t>Centro Médico para fins de avaliação e redução do valor de uma fat</w:t>
      </w:r>
      <w:r w:rsidR="002F6F86">
        <w:rPr>
          <w:rFonts w:ascii="Times New Roman" w:hAnsi="Times New Roman"/>
        </w:rPr>
        <w:t xml:space="preserve">ura com base na renda anual e </w:t>
      </w:r>
      <w:r>
        <w:rPr>
          <w:rFonts w:ascii="Times New Roman" w:hAnsi="Times New Roman"/>
        </w:rPr>
        <w:t>tamanho da unidade familiar.</w:t>
      </w:r>
    </w:p>
    <w:p w:rsidR="00CC5E31" w:rsidRPr="007339A9" w:rsidRDefault="00CC5E31" w:rsidP="006501D4">
      <w:pPr>
        <w:spacing w:after="0" w:line="240" w:lineRule="auto"/>
        <w:rPr>
          <w:rFonts w:ascii="Times New Roman" w:eastAsia="Times New Roman" w:hAnsi="Times New Roman" w:cs="Times New Roman"/>
        </w:rPr>
      </w:pPr>
    </w:p>
    <w:p w:rsidR="006501D4" w:rsidRPr="007339A9" w:rsidRDefault="006501D4" w:rsidP="00F51976">
      <w:pPr>
        <w:spacing w:after="0" w:line="240" w:lineRule="auto"/>
        <w:ind w:left="720" w:hanging="810"/>
        <w:rPr>
          <w:rFonts w:ascii="Times New Roman" w:eastAsia="Times New Roman" w:hAnsi="Times New Roman" w:cs="Times New Roman"/>
        </w:rPr>
      </w:pPr>
      <w:r>
        <w:rPr>
          <w:rFonts w:ascii="Times New Roman" w:hAnsi="Times New Roman"/>
        </w:rPr>
        <w:t xml:space="preserve"> 19. </w:t>
      </w:r>
      <w:r>
        <w:tab/>
      </w:r>
      <w:r>
        <w:rPr>
          <w:rFonts w:ascii="Times New Roman" w:hAnsi="Times New Roman"/>
        </w:rPr>
        <w:t>O escritório de auxílio financeiro avalia o c</w:t>
      </w:r>
      <w:r w:rsidR="002F6F86">
        <w:rPr>
          <w:rFonts w:ascii="Times New Roman" w:hAnsi="Times New Roman"/>
        </w:rPr>
        <w:t>umprimento da política enviando</w:t>
      </w:r>
      <w:r>
        <w:rPr>
          <w:rFonts w:ascii="Times New Roman" w:hAnsi="Times New Roman"/>
        </w:rPr>
        <w:t xml:space="preserve"> "clientes ocultos" às áreas de internação e registro pa</w:t>
      </w:r>
      <w:r w:rsidR="002F6F86">
        <w:rPr>
          <w:rFonts w:ascii="Times New Roman" w:hAnsi="Times New Roman"/>
        </w:rPr>
        <w:t xml:space="preserve">ra verificar se a sinalização  </w:t>
      </w:r>
      <w:r>
        <w:rPr>
          <w:rFonts w:ascii="Times New Roman" w:hAnsi="Times New Roman"/>
        </w:rPr>
        <w:t>e resumos estão publicados e disponíveis e se os funcionários estão c</w:t>
      </w:r>
      <w:r w:rsidR="002F6F86">
        <w:rPr>
          <w:rFonts w:ascii="Times New Roman" w:hAnsi="Times New Roman"/>
        </w:rPr>
        <w:t xml:space="preserve">ientes de que o Centro Médico  </w:t>
      </w:r>
      <w:r>
        <w:rPr>
          <w:rFonts w:ascii="Times New Roman" w:hAnsi="Times New Roman"/>
        </w:rPr>
        <w:t xml:space="preserve">oferece auxílio financeiro. </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20.  </w:t>
      </w:r>
      <w:r>
        <w:tab/>
      </w:r>
      <w:r>
        <w:rPr>
          <w:rFonts w:ascii="Times New Roman" w:hAnsi="Times New Roman"/>
        </w:rPr>
        <w:t xml:space="preserve">Será concedido auxílio financeiro integral a pacientes que arcarem com faturas em aberto e    </w:t>
      </w: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       </w:t>
      </w:r>
      <w:r>
        <w:tab/>
      </w:r>
      <w:r>
        <w:rPr>
          <w:rFonts w:ascii="Times New Roman" w:hAnsi="Times New Roman"/>
        </w:rPr>
        <w:t xml:space="preserve">com cobertura pelo Medicaid. </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21.  </w:t>
      </w:r>
      <w:r>
        <w:tab/>
      </w:r>
      <w:r>
        <w:rPr>
          <w:rFonts w:ascii="Times New Roman" w:hAnsi="Times New Roman"/>
        </w:rPr>
        <w:t xml:space="preserve">O situação imigratória não é um critério para determinar a qualificação. </w:t>
      </w:r>
    </w:p>
    <w:p w:rsidR="006501D4" w:rsidRPr="007339A9" w:rsidRDefault="006501D4" w:rsidP="006501D4">
      <w:pPr>
        <w:spacing w:after="0" w:line="240" w:lineRule="auto"/>
        <w:rPr>
          <w:rFonts w:ascii="Times New Roman" w:eastAsia="Times New Roman" w:hAnsi="Times New Roman" w:cs="Times New Roman"/>
        </w:rPr>
      </w:pPr>
    </w:p>
    <w:p w:rsidR="006501D4" w:rsidRPr="00F51976" w:rsidRDefault="006501D4" w:rsidP="00F51976">
      <w:pPr>
        <w:shd w:val="clear" w:color="auto" w:fill="FFFFFF"/>
        <w:spacing w:after="0" w:line="240" w:lineRule="auto"/>
        <w:ind w:left="720" w:hanging="720"/>
        <w:rPr>
          <w:rFonts w:ascii="Times New Roman" w:eastAsia="Times New Roman" w:hAnsi="Times New Roman" w:cs="Times New Roman"/>
        </w:rPr>
      </w:pPr>
      <w:r>
        <w:rPr>
          <w:rFonts w:ascii="Times New Roman" w:hAnsi="Times New Roman"/>
        </w:rPr>
        <w:t xml:space="preserve">22.  </w:t>
      </w:r>
      <w:r>
        <w:tab/>
      </w:r>
      <w:r>
        <w:rPr>
          <w:rFonts w:ascii="Times New Roman" w:hAnsi="Times New Roman"/>
        </w:rPr>
        <w:t>O Centro Médico emprega análise preditiva para auxiliar em determinaç</w:t>
      </w:r>
      <w:r w:rsidR="002F6F86">
        <w:rPr>
          <w:rFonts w:ascii="Times New Roman" w:hAnsi="Times New Roman"/>
        </w:rPr>
        <w:t xml:space="preserve">ões de atendimento beneficente </w:t>
      </w:r>
      <w:r>
        <w:rPr>
          <w:rFonts w:ascii="Times New Roman" w:hAnsi="Times New Roman"/>
        </w:rPr>
        <w:t xml:space="preserve">na ausência de solicitações de auxílio financeiro preenchidas.  A Transunion </w:t>
      </w:r>
      <w:r w:rsidR="002F6F86">
        <w:rPr>
          <w:rFonts w:ascii="Times New Roman" w:hAnsi="Times New Roman"/>
        </w:rPr>
        <w:t xml:space="preserve">é utilizada para essa triagem. </w:t>
      </w:r>
      <w:r w:rsidR="001A126E">
        <w:rPr>
          <w:rFonts w:ascii="Times New Roman" w:hAnsi="Times New Roman"/>
        </w:rPr>
        <w:t xml:space="preserve"> Os resultados não desqualificarão os pacientes para o auxílio financeiro.</w:t>
      </w:r>
      <w:r w:rsidR="00F51976">
        <w:rPr>
          <w:rFonts w:ascii="Times New Roman" w:hAnsi="Times New Roman"/>
        </w:rPr>
        <w:t xml:space="preserve">  Se um paciente preencher uma</w:t>
      </w:r>
      <w:r w:rsidR="001A126E">
        <w:rPr>
          <w:rFonts w:ascii="Times New Roman" w:hAnsi="Times New Roman"/>
        </w:rPr>
        <w:t xml:space="preserve"> solicitação de auxílio financeiro com documentação que demonstre que sua renda é inferior à da </w:t>
      </w:r>
      <w:r>
        <w:rPr>
          <w:rFonts w:ascii="Times New Roman" w:hAnsi="Times New Roman"/>
        </w:rPr>
        <w:t>categoria determinada utilizando análise preditiva, a responsabilidade financeira do paciente será reduzida adicionalmente para o valor mais baixo.</w:t>
      </w:r>
      <w:r>
        <w:rPr>
          <w:rFonts w:ascii="Calibri" w:hAnsi="Calibri"/>
          <w:i/>
          <w:color w:val="1F497D"/>
        </w:rPr>
        <w:t xml:space="preserve">   </w:t>
      </w:r>
      <w:r>
        <w:rPr>
          <w:rFonts w:ascii="Times New Roman" w:hAnsi="Times New Roman"/>
        </w:rPr>
        <w:t>Se o</w:t>
      </w:r>
      <w:r w:rsidR="00F51976">
        <w:rPr>
          <w:rFonts w:ascii="Times New Roman" w:hAnsi="Times New Roman"/>
        </w:rPr>
        <w:t xml:space="preserve"> consumidor tiver alguma dúvida</w:t>
      </w:r>
      <w:r w:rsidR="007F5668">
        <w:rPr>
          <w:rFonts w:ascii="Times New Roman" w:hAnsi="Times New Roman"/>
        </w:rPr>
        <w:t xml:space="preserve"> sobre a consulta, pode entrar em contato com o Atendimento ao cliente da Tra</w:t>
      </w:r>
      <w:r w:rsidR="00F51976">
        <w:rPr>
          <w:rFonts w:ascii="Times New Roman" w:hAnsi="Times New Roman"/>
        </w:rPr>
        <w:t>nsunion pelo telefone (800)-916-</w:t>
      </w:r>
      <w:r w:rsidR="007F5668">
        <w:rPr>
          <w:rFonts w:ascii="Times New Roman" w:hAnsi="Times New Roman"/>
        </w:rPr>
        <w:t>8800 (EUA).</w:t>
      </w:r>
    </w:p>
    <w:p w:rsidR="006501D4" w:rsidRPr="007339A9" w:rsidRDefault="006501D4" w:rsidP="000F4193">
      <w:pPr>
        <w:shd w:val="clear" w:color="auto" w:fill="FFFFFF"/>
        <w:spacing w:after="0" w:line="240" w:lineRule="auto"/>
        <w:rPr>
          <w:rFonts w:ascii="Times New Roman" w:eastAsia="Times New Roman" w:hAnsi="Times New Roman" w:cs="Times New Roman"/>
        </w:rPr>
      </w:pPr>
      <w:r>
        <w:rPr>
          <w:rFonts w:ascii="Calibri" w:hAnsi="Calibri"/>
          <w:i/>
          <w:color w:val="1F497D"/>
        </w:rPr>
        <w:t xml:space="preserve">             </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r>
        <w:rPr>
          <w:rFonts w:ascii="Times New Roman" w:hAnsi="Times New Roman"/>
        </w:rPr>
        <w:t xml:space="preserve">23.   </w:t>
      </w:r>
      <w:r>
        <w:tab/>
      </w:r>
      <w:r>
        <w:rPr>
          <w:rFonts w:ascii="Times New Roman" w:hAnsi="Times New Roman"/>
        </w:rPr>
        <w:t xml:space="preserve">As faturas do Centro Médico informarão aos pacientes se eles receberam um  </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r>
        <w:rPr>
          <w:rFonts w:ascii="Times New Roman" w:hAnsi="Times New Roman"/>
        </w:rPr>
        <w:t xml:space="preserve">         </w:t>
      </w:r>
      <w:r>
        <w:tab/>
      </w:r>
      <w:r>
        <w:rPr>
          <w:rFonts w:ascii="Times New Roman" w:hAnsi="Times New Roman"/>
        </w:rPr>
        <w:t xml:space="preserve">auxílio financeiro ou um desconto. </w:t>
      </w:r>
    </w:p>
    <w:p w:rsidR="006501D4" w:rsidRPr="007339A9" w:rsidRDefault="006501D4" w:rsidP="006501D4">
      <w:pPr>
        <w:spacing w:after="0" w:line="240" w:lineRule="auto"/>
        <w:rPr>
          <w:rFonts w:ascii="Times New Roman" w:eastAsia="Times New Roman" w:hAnsi="Times New Roman" w:cs="Times New Roman"/>
          <w:color w:val="000000"/>
        </w:rPr>
      </w:pPr>
      <w:r>
        <w:tab/>
      </w: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24. </w:t>
      </w:r>
      <w:r>
        <w:tab/>
      </w:r>
      <w:r>
        <w:rPr>
          <w:rFonts w:ascii="Times New Roman" w:hAnsi="Times New Roman"/>
        </w:rPr>
        <w:t xml:space="preserve">O Centro Médico não utiliza medidas extraordinárias de cobrança.  São medidas extraordinárias  </w:t>
      </w: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             de cobrança que não utilizamos:</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Dedução salarial</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Comunicação a agências de crédito</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Venda de dívida</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F51976">
      <w:pPr>
        <w:spacing w:after="0" w:line="240" w:lineRule="auto"/>
        <w:ind w:left="630" w:hanging="630"/>
        <w:rPr>
          <w:rFonts w:ascii="Times New Roman" w:eastAsia="Times New Roman" w:hAnsi="Times New Roman" w:cs="Times New Roman"/>
        </w:rPr>
      </w:pPr>
      <w:r>
        <w:rPr>
          <w:rFonts w:ascii="Times New Roman" w:hAnsi="Times New Roman"/>
        </w:rPr>
        <w:t xml:space="preserve">25.  </w:t>
      </w:r>
      <w:r>
        <w:tab/>
      </w:r>
      <w:r>
        <w:rPr>
          <w:rFonts w:ascii="Times New Roman" w:hAnsi="Times New Roman"/>
        </w:rPr>
        <w:t>Pacientes que tenham alguma reclamação sobre a política ou o proce</w:t>
      </w:r>
      <w:r w:rsidR="00F51976">
        <w:rPr>
          <w:rFonts w:ascii="Times New Roman" w:hAnsi="Times New Roman"/>
        </w:rPr>
        <w:t xml:space="preserve">sso de auxílio financeiro </w:t>
      </w:r>
      <w:r>
        <w:rPr>
          <w:rFonts w:ascii="Times New Roman" w:hAnsi="Times New Roman"/>
        </w:rPr>
        <w:t>do Centro Médico podem ligar para a linha direta de reclamações do Departamento de Saúde do Estado de Nova York pelo telefone 1</w:t>
      </w:r>
      <w:r>
        <w:rPr>
          <w:rFonts w:ascii="Times New Roman" w:hAnsi="Times New Roman"/>
          <w:color w:val="000000"/>
        </w:rPr>
        <w:t xml:space="preserve">-800- 804-5447 (EUA).  Essa informações também constam de cartas de indeferimento. </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26.       Para indivíduos sem seguro ou em 100% ou menos do FPL aprovados para </w:t>
      </w: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            auxílio financeiro, a responsabilidade financeira do paciente será limitada aos valores  </w:t>
      </w:r>
    </w:p>
    <w:p w:rsidR="006501D4" w:rsidRPr="007339A9" w:rsidRDefault="000F4193" w:rsidP="006501D4">
      <w:pPr>
        <w:spacing w:after="0" w:line="240" w:lineRule="auto"/>
        <w:rPr>
          <w:rFonts w:ascii="Times New Roman" w:eastAsia="Times New Roman" w:hAnsi="Times New Roman" w:cs="Times New Roman"/>
        </w:rPr>
      </w:pPr>
      <w:r>
        <w:rPr>
          <w:rFonts w:ascii="Times New Roman" w:hAnsi="Times New Roman"/>
        </w:rPr>
        <w:t xml:space="preserve">            nominais de pagamento listados abaixo para os seguintes serviços (consulte no Anexo A  </w:t>
      </w:r>
    </w:p>
    <w:p w:rsidR="000F4193" w:rsidRPr="007339A9" w:rsidRDefault="000F4193" w:rsidP="006501D4">
      <w:pPr>
        <w:spacing w:after="0" w:line="240" w:lineRule="auto"/>
        <w:rPr>
          <w:rFonts w:ascii="Times New Roman" w:eastAsia="Times New Roman" w:hAnsi="Times New Roman" w:cs="Times New Roman"/>
        </w:rPr>
      </w:pPr>
      <w:r>
        <w:rPr>
          <w:rFonts w:ascii="Times New Roman" w:hAnsi="Times New Roman"/>
        </w:rPr>
        <w:t xml:space="preserve">            as taxas):</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Paciente ambulatorial – US$ 150/alta</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Cirurgia ambulatorial – US$ 150/procedimento</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Pronto-Socorro e serviços clínicos para adultos – US$ 15/consulta</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Pronto-Socorro e serviços clínicos pré-natal e pediátricos – sem cobrança</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r>
        <w:rPr>
          <w:rFonts w:ascii="Times New Roman" w:hAnsi="Times New Roman"/>
        </w:rPr>
        <w:t xml:space="preserve">27.    </w:t>
      </w:r>
      <w:r>
        <w:tab/>
      </w:r>
      <w:r>
        <w:rPr>
          <w:rFonts w:ascii="Times New Roman" w:hAnsi="Times New Roman"/>
        </w:rPr>
        <w:t xml:space="preserve">Para indivíduos sem seguro ou em 300% ou menos do FPL aprovados para   </w:t>
      </w:r>
    </w:p>
    <w:p w:rsidR="006501D4" w:rsidRPr="007339A9" w:rsidRDefault="006501D4" w:rsidP="00F51976">
      <w:pPr>
        <w:autoSpaceDE w:val="0"/>
        <w:autoSpaceDN w:val="0"/>
        <w:adjustRightInd w:val="0"/>
        <w:spacing w:after="0" w:line="240" w:lineRule="auto"/>
        <w:ind w:left="720" w:hanging="720"/>
        <w:rPr>
          <w:rFonts w:ascii="Times New Roman" w:eastAsia="Times New Roman" w:hAnsi="Times New Roman" w:cs="Times New Roman"/>
        </w:rPr>
      </w:pPr>
      <w:r>
        <w:rPr>
          <w:rFonts w:ascii="Times New Roman" w:hAnsi="Times New Roman"/>
        </w:rPr>
        <w:t xml:space="preserve">          </w:t>
      </w:r>
      <w:r>
        <w:tab/>
      </w:r>
      <w:r>
        <w:rPr>
          <w:rFonts w:ascii="Times New Roman" w:hAnsi="Times New Roman"/>
        </w:rPr>
        <w:t>auxílio financeiro, a responsabilidade financeira do paciente se baseará num</w:t>
      </w:r>
      <w:r w:rsidR="00F51976">
        <w:rPr>
          <w:rFonts w:ascii="Times New Roman" w:hAnsi="Times New Roman"/>
        </w:rPr>
        <w:t>a escala de honorários variável</w:t>
      </w:r>
      <w:r>
        <w:rPr>
          <w:rFonts w:ascii="Times New Roman" w:hAnsi="Times New Roman"/>
        </w:rPr>
        <w:t xml:space="preserve"> tendo como teto os valores que seriam pagos pelos mesmos serviços pelo Medicaid ou Me</w:t>
      </w:r>
      <w:r w:rsidR="00F51976">
        <w:rPr>
          <w:rFonts w:ascii="Times New Roman" w:hAnsi="Times New Roman"/>
        </w:rPr>
        <w:t xml:space="preserve">dicare, </w:t>
      </w:r>
      <w:r>
        <w:rPr>
          <w:rFonts w:ascii="Times New Roman" w:hAnsi="Times New Roman"/>
        </w:rPr>
        <w:t>(consulte no Anexo A as taxas).</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7339A9" w:rsidRDefault="006501D4" w:rsidP="00F51976">
      <w:pPr>
        <w:autoSpaceDE w:val="0"/>
        <w:autoSpaceDN w:val="0"/>
        <w:adjustRightInd w:val="0"/>
        <w:spacing w:after="0" w:line="240" w:lineRule="auto"/>
        <w:ind w:left="720" w:hanging="720"/>
        <w:rPr>
          <w:rFonts w:ascii="Times New Roman" w:eastAsia="Times New Roman" w:hAnsi="Times New Roman" w:cs="Times New Roman"/>
        </w:rPr>
      </w:pPr>
      <w:r>
        <w:rPr>
          <w:rFonts w:ascii="Times New Roman" w:hAnsi="Times New Roman"/>
        </w:rPr>
        <w:t xml:space="preserve">28.    </w:t>
      </w:r>
      <w:r>
        <w:tab/>
      </w:r>
      <w:r>
        <w:rPr>
          <w:rFonts w:ascii="Times New Roman" w:hAnsi="Times New Roman"/>
        </w:rPr>
        <w:t xml:space="preserve">A política de auxílio financeiro do Centro Médico também abrange indivíduos sem seguro entre 300 a 500% do FPL aprovados para auxílio financeiro (Consulte no Anexo A as taxas).  </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7339A9" w:rsidRDefault="006501D4" w:rsidP="00F51976">
      <w:pPr>
        <w:autoSpaceDE w:val="0"/>
        <w:autoSpaceDN w:val="0"/>
        <w:adjustRightInd w:val="0"/>
        <w:spacing w:after="0" w:line="240" w:lineRule="auto"/>
        <w:ind w:left="720" w:hanging="720"/>
        <w:rPr>
          <w:rFonts w:ascii="Times New Roman" w:eastAsia="Times New Roman" w:hAnsi="Times New Roman" w:cs="Times New Roman"/>
        </w:rPr>
      </w:pPr>
      <w:r>
        <w:rPr>
          <w:rFonts w:ascii="Times New Roman" w:hAnsi="Times New Roman"/>
        </w:rPr>
        <w:t xml:space="preserve">29. </w:t>
      </w:r>
      <w:r>
        <w:tab/>
      </w:r>
      <w:r>
        <w:rPr>
          <w:rFonts w:ascii="Times New Roman" w:hAnsi="Times New Roman"/>
        </w:rPr>
        <w:t>Indivíduos sem seguro acima de 500% do FPL que residam na área de atendimento primário do Centro Médico que receberem serviços médicos necessários ou a</w:t>
      </w:r>
      <w:r w:rsidR="00F51976">
        <w:rPr>
          <w:rFonts w:ascii="Times New Roman" w:hAnsi="Times New Roman"/>
        </w:rPr>
        <w:t xml:space="preserve">tendimento de emergência estão </w:t>
      </w:r>
      <w:r>
        <w:rPr>
          <w:rFonts w:ascii="Times New Roman" w:hAnsi="Times New Roman"/>
        </w:rPr>
        <w:t>qualificados para um desconto de cortesia (consulte no Anexo A as taxas).</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1A126E" w:rsidRPr="007339A9" w:rsidRDefault="006501D4" w:rsidP="001A126E">
      <w:pPr>
        <w:autoSpaceDE w:val="0"/>
        <w:autoSpaceDN w:val="0"/>
        <w:adjustRightInd w:val="0"/>
        <w:spacing w:after="0" w:line="240" w:lineRule="auto"/>
        <w:rPr>
          <w:rFonts w:ascii="Times New Roman" w:eastAsia="Times New Roman" w:hAnsi="Times New Roman" w:cs="Times New Roman"/>
        </w:rPr>
      </w:pPr>
      <w:r>
        <w:rPr>
          <w:rFonts w:ascii="Times New Roman" w:hAnsi="Times New Roman"/>
        </w:rPr>
        <w:t xml:space="preserve">30. </w:t>
      </w:r>
      <w:r>
        <w:tab/>
      </w:r>
      <w:r>
        <w:rPr>
          <w:rFonts w:ascii="Times New Roman" w:hAnsi="Times New Roman"/>
        </w:rPr>
        <w:t xml:space="preserve">O Centro Médico emprega o método de atualização para calcular o valor geralmente </w:t>
      </w:r>
    </w:p>
    <w:p w:rsidR="001A126E" w:rsidRPr="007339A9" w:rsidRDefault="001A126E" w:rsidP="001A126E">
      <w:pPr>
        <w:autoSpaceDE w:val="0"/>
        <w:autoSpaceDN w:val="0"/>
        <w:adjustRightInd w:val="0"/>
        <w:spacing w:after="0" w:line="240" w:lineRule="auto"/>
        <w:rPr>
          <w:rFonts w:ascii="Times New Roman" w:eastAsia="Times New Roman" w:hAnsi="Times New Roman" w:cs="Times New Roman"/>
        </w:rPr>
      </w:pPr>
      <w:r>
        <w:rPr>
          <w:rFonts w:ascii="Times New Roman" w:hAnsi="Times New Roman"/>
        </w:rPr>
        <w:t xml:space="preserve">         </w:t>
      </w:r>
      <w:r>
        <w:tab/>
      </w:r>
      <w:r>
        <w:rPr>
          <w:rFonts w:ascii="Times New Roman" w:hAnsi="Times New Roman"/>
        </w:rPr>
        <w:t xml:space="preserve">faturado.  As taxas de auxílio financeiro e o valor geralmente faturado são avaliados até </w:t>
      </w:r>
    </w:p>
    <w:p w:rsidR="00173CD4" w:rsidRPr="007339A9" w:rsidRDefault="001A126E" w:rsidP="00173CD4">
      <w:pPr>
        <w:autoSpaceDE w:val="0"/>
        <w:autoSpaceDN w:val="0"/>
        <w:adjustRightInd w:val="0"/>
        <w:contextualSpacing/>
        <w:rPr>
          <w:rFonts w:ascii="Times New Roman" w:hAnsi="Times New Roman" w:cs="Times New Roman"/>
        </w:rPr>
      </w:pPr>
      <w:r>
        <w:rPr>
          <w:rFonts w:ascii="Times New Roman" w:hAnsi="Times New Roman"/>
        </w:rPr>
        <w:t xml:space="preserve">         </w:t>
      </w:r>
      <w:r>
        <w:tab/>
      </w:r>
      <w:r>
        <w:rPr>
          <w:rFonts w:ascii="Times New Roman" w:hAnsi="Times New Roman"/>
        </w:rPr>
        <w:t xml:space="preserve">30 de abril de todo ano civil.  As taxas do Medicare e de pagadores comerciais são utilizadas no     </w:t>
      </w:r>
    </w:p>
    <w:p w:rsidR="001A126E" w:rsidRPr="00F51976" w:rsidRDefault="00173CD4" w:rsidP="00F51976">
      <w:pPr>
        <w:autoSpaceDE w:val="0"/>
        <w:autoSpaceDN w:val="0"/>
        <w:adjustRightInd w:val="0"/>
        <w:ind w:left="720"/>
        <w:contextualSpacing/>
        <w:rPr>
          <w:rFonts w:ascii="Times New Roman" w:eastAsia="Times New Roman" w:hAnsi="Times New Roman" w:cs="Times New Roman"/>
        </w:rPr>
      </w:pPr>
      <w:r>
        <w:rPr>
          <w:rFonts w:ascii="Times New Roman" w:hAnsi="Times New Roman"/>
        </w:rPr>
        <w:t>cálculo do AGB. A porcentagem do AGB (valor geralmente faturado) é disponibilizada med</w:t>
      </w:r>
      <w:r w:rsidR="00F51976">
        <w:rPr>
          <w:rFonts w:ascii="Times New Roman" w:hAnsi="Times New Roman"/>
        </w:rPr>
        <w:t xml:space="preserve">iante solicitação em qualquer </w:t>
      </w:r>
      <w:r>
        <w:rPr>
          <w:rFonts w:ascii="Times New Roman" w:hAnsi="Times New Roman"/>
        </w:rPr>
        <w:t xml:space="preserve">um dos setores de auxílio financeiro. </w:t>
      </w:r>
      <w:r>
        <w:rPr>
          <w:rFonts w:ascii="Times New Roman" w:hAnsi="Times New Roman"/>
          <w:color w:val="000000"/>
        </w:rPr>
        <w:t>Após uma determinação de qualificação para assistência financeira, não pode</w:t>
      </w:r>
      <w:r w:rsidR="00F51976">
        <w:rPr>
          <w:rFonts w:ascii="Times New Roman" w:eastAsia="Times New Roman" w:hAnsi="Times New Roman" w:cs="Times New Roman"/>
        </w:rPr>
        <w:t xml:space="preserve"> </w:t>
      </w:r>
      <w:r>
        <w:rPr>
          <w:rFonts w:ascii="Times New Roman" w:hAnsi="Times New Roman"/>
          <w:color w:val="000000"/>
        </w:rPr>
        <w:t xml:space="preserve">ser cobrado de um indivíduo qualificado para FAP um valor superior ao cobrado geralmente por um atendimento de emergência ou médico necessário. </w:t>
      </w:r>
    </w:p>
    <w:p w:rsidR="001A126E" w:rsidRPr="007339A9" w:rsidRDefault="001A126E" w:rsidP="001A126E">
      <w:p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         </w:t>
      </w:r>
    </w:p>
    <w:p w:rsidR="001A126E" w:rsidRPr="007339A9" w:rsidRDefault="001A126E" w:rsidP="001A126E">
      <w:pPr>
        <w:autoSpaceDE w:val="0"/>
        <w:autoSpaceDN w:val="0"/>
        <w:adjustRightInd w:val="0"/>
        <w:spacing w:after="0" w:line="240" w:lineRule="auto"/>
        <w:rPr>
          <w:rFonts w:ascii="Times New Roman" w:eastAsia="Times New Roman" w:hAnsi="Times New Roman" w:cs="Times New Roman"/>
          <w:color w:val="000000"/>
        </w:rPr>
      </w:pPr>
    </w:p>
    <w:p w:rsidR="001A126E" w:rsidRPr="007339A9" w:rsidRDefault="001A126E" w:rsidP="00F51976">
      <w:pPr>
        <w:autoSpaceDE w:val="0"/>
        <w:autoSpaceDN w:val="0"/>
        <w:adjustRightInd w:val="0"/>
        <w:spacing w:after="0" w:line="240" w:lineRule="auto"/>
        <w:ind w:left="720"/>
        <w:rPr>
          <w:rFonts w:ascii="Times New Roman" w:eastAsia="Times New Roman" w:hAnsi="Times New Roman" w:cs="Times New Roman"/>
          <w:color w:val="000000"/>
        </w:rPr>
      </w:pPr>
      <w:r>
        <w:rPr>
          <w:rFonts w:ascii="Times New Roman" w:hAnsi="Times New Roman"/>
          <w:color w:val="000000"/>
        </w:rPr>
        <w:t>É realizada uma comparação entre a porcentagem de AGB e a taxa da categoria de auxílio financeiro para pacientes que fiquem abaixo de 100% de FPL até 500% de FPL.  O valor limite para Serviços hospitalares no Anexo A são os seguintes (até 500% de FPL):</w:t>
      </w:r>
    </w:p>
    <w:p w:rsidR="001A126E" w:rsidRPr="007339A9" w:rsidRDefault="001A126E" w:rsidP="001A126E">
      <w:pPr>
        <w:autoSpaceDE w:val="0"/>
        <w:autoSpaceDN w:val="0"/>
        <w:adjustRightInd w:val="0"/>
        <w:spacing w:after="0" w:line="240" w:lineRule="auto"/>
        <w:rPr>
          <w:rFonts w:ascii="Times New Roman" w:eastAsia="Times New Roman" w:hAnsi="Times New Roman" w:cs="Times New Roman"/>
          <w:color w:val="000000"/>
        </w:rPr>
      </w:pP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A taxa de consulta de ED não deve exceder </w:t>
      </w:r>
      <w:r w:rsidR="00C95CE9">
        <w:rPr>
          <w:rFonts w:ascii="Times New Roman" w:hAnsi="Times New Roman"/>
          <w:color w:val="000000"/>
        </w:rPr>
        <w:t>26</w:t>
      </w:r>
      <w:r>
        <w:rPr>
          <w:rFonts w:ascii="Times New Roman" w:hAnsi="Times New Roman"/>
          <w:color w:val="000000"/>
        </w:rPr>
        <w:t>% da cobrança do hospital.</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A taxa de cirurgia ambulatorial não deve exceder 33% da cobrança do hospital.  </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A taxa de tratamento médico oncológico não deve exceder </w:t>
      </w:r>
      <w:r w:rsidR="00C95CE9">
        <w:rPr>
          <w:rFonts w:ascii="Times New Roman" w:hAnsi="Times New Roman"/>
          <w:color w:val="000000"/>
        </w:rPr>
        <w:t>37</w:t>
      </w:r>
      <w:r>
        <w:rPr>
          <w:rFonts w:ascii="Times New Roman" w:hAnsi="Times New Roman"/>
          <w:color w:val="000000"/>
        </w:rPr>
        <w:t xml:space="preserve">% da cobrança do hospital. </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As taxas de consulta clínica/exames patológicos, renais, de radiologia/tratamento com radiação não devem exceder 3</w:t>
      </w:r>
      <w:r w:rsidR="00C95CE9">
        <w:rPr>
          <w:rFonts w:ascii="Times New Roman" w:hAnsi="Times New Roman"/>
          <w:color w:val="000000"/>
        </w:rPr>
        <w:t>7</w:t>
      </w:r>
      <w:r>
        <w:rPr>
          <w:rFonts w:ascii="Times New Roman" w:hAnsi="Times New Roman"/>
          <w:color w:val="000000"/>
        </w:rPr>
        <w:t xml:space="preserve">% da cobrança do hospital. </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A taxa de internação para emergências ambulatoriais não deve exceder </w:t>
      </w:r>
      <w:r w:rsidR="00C95CE9">
        <w:rPr>
          <w:rFonts w:ascii="Times New Roman" w:hAnsi="Times New Roman"/>
          <w:color w:val="000000"/>
        </w:rPr>
        <w:t xml:space="preserve"> 38</w:t>
      </w:r>
      <w:r>
        <w:rPr>
          <w:rFonts w:ascii="Times New Roman" w:hAnsi="Times New Roman"/>
          <w:color w:val="000000"/>
        </w:rPr>
        <w:t>% da cobrança do hospital.</w:t>
      </w:r>
    </w:p>
    <w:p w:rsidR="006501D4" w:rsidRPr="007339A9" w:rsidRDefault="006501D4" w:rsidP="001A126E">
      <w:pPr>
        <w:autoSpaceDE w:val="0"/>
        <w:autoSpaceDN w:val="0"/>
        <w:adjustRightInd w:val="0"/>
        <w:spacing w:after="0" w:line="240" w:lineRule="auto"/>
        <w:ind w:left="720" w:hanging="720"/>
        <w:rPr>
          <w:rFonts w:ascii="Times New Roman" w:eastAsia="Times New Roman" w:hAnsi="Times New Roman" w:cs="Times New Roman"/>
        </w:rPr>
      </w:pPr>
    </w:p>
    <w:p w:rsidR="005230B0" w:rsidRPr="007339A9" w:rsidRDefault="006501D4" w:rsidP="005230B0">
      <w:pPr>
        <w:autoSpaceDE w:val="0"/>
        <w:autoSpaceDN w:val="0"/>
        <w:adjustRightInd w:val="0"/>
        <w:contextualSpacing/>
        <w:rPr>
          <w:rFonts w:ascii="Times New Roman" w:eastAsia="Times New Roman" w:hAnsi="Times New Roman" w:cs="Times New Roman"/>
        </w:rPr>
      </w:pPr>
      <w:r>
        <w:rPr>
          <w:rFonts w:ascii="Times New Roman" w:hAnsi="Times New Roman"/>
        </w:rPr>
        <w:t xml:space="preserve">31.       A lista de provedores (que é uma lista de provedores não hospitalares) que prestam                </w:t>
      </w:r>
    </w:p>
    <w:p w:rsidR="006501D4" w:rsidRPr="007339A9" w:rsidRDefault="005230B0" w:rsidP="00F51976">
      <w:pPr>
        <w:autoSpaceDE w:val="0"/>
        <w:autoSpaceDN w:val="0"/>
        <w:adjustRightInd w:val="0"/>
        <w:ind w:left="630"/>
        <w:contextualSpacing/>
        <w:rPr>
          <w:rFonts w:ascii="Times New Roman" w:eastAsia="Times New Roman" w:hAnsi="Times New Roman" w:cs="Times New Roman"/>
        </w:rPr>
      </w:pPr>
      <w:r>
        <w:rPr>
          <w:rFonts w:ascii="Times New Roman" w:hAnsi="Times New Roman"/>
        </w:rPr>
        <w:lastRenderedPageBreak/>
        <w:t xml:space="preserve">atendimentos de emergência e médicos necessários em instalações hospitalares. A lista mostra se os provedores são cobertos ou não pela política de auxílio financeiro).  </w:t>
      </w:r>
      <w:r>
        <w:rPr>
          <w:rFonts w:ascii="Times New Roman" w:hAnsi="Times New Roman"/>
          <w:vanish/>
          <w:color w:val="1F497D"/>
        </w:rPr>
        <w:t>a list of providers(other than the hospitals) that provide emergency or other medically necessary care in the hospital facilities and whether those providers are covered by the FAP or nota list of providers(other than the hospitals) that provide emergency or other medically necessary care in the hospital facilities and whether those providers are covered by the FAP or not). a list of providers(other than the hospitals) that provide emergency or other medically necessary care in the hospital facilities and whether those providers are covered by the FAP or not).</w:t>
      </w:r>
      <w:r>
        <w:rPr>
          <w:rFonts w:ascii="Times New Roman" w:hAnsi="Times New Roman"/>
        </w:rPr>
        <w:t xml:space="preserve">Ela é mantida como um anexo separado e atualizada trimestralmente. Os pacientes podem obter uma cópia no site de auxílio financeiro em </w:t>
      </w:r>
      <w:hyperlink r:id="rId14">
        <w:r>
          <w:rPr>
            <w:rFonts w:ascii="Times New Roman" w:hAnsi="Times New Roman"/>
            <w:color w:val="0000FF"/>
            <w:u w:val="single"/>
          </w:rPr>
          <w:t>http://www.montefiorehealthsystem.org/body.cfm?id=69</w:t>
        </w:r>
      </w:hyperlink>
      <w:r>
        <w:rPr>
          <w:rFonts w:ascii="Times New Roman" w:hAnsi="Times New Roman"/>
        </w:rPr>
        <w:t xml:space="preserve"> ou solicitar</w:t>
      </w:r>
      <w:r w:rsidR="00F51976">
        <w:rPr>
          <w:rFonts w:ascii="Times New Roman" w:hAnsi="Times New Roman"/>
        </w:rPr>
        <w:t xml:space="preserve"> uma cópia impressa visitando </w:t>
      </w:r>
      <w:r>
        <w:rPr>
          <w:rFonts w:ascii="Times New Roman" w:hAnsi="Times New Roman"/>
        </w:rPr>
        <w:t xml:space="preserve">ou telefonando gratuitamente para os escritórios de auxílio financeiro: </w:t>
      </w:r>
    </w:p>
    <w:p w:rsidR="000F4193" w:rsidRPr="007339A9" w:rsidRDefault="000F4193" w:rsidP="000F4193">
      <w:pPr>
        <w:autoSpaceDE w:val="0"/>
        <w:autoSpaceDN w:val="0"/>
        <w:adjustRightInd w:val="0"/>
        <w:spacing w:after="0" w:line="240" w:lineRule="auto"/>
        <w:ind w:left="720" w:hanging="720"/>
        <w:rPr>
          <w:rFonts w:ascii="Times New Roman" w:eastAsia="Times New Roman" w:hAnsi="Times New Roman" w:cs="Times New Roman"/>
        </w:rPr>
      </w:pPr>
    </w:p>
    <w:p w:rsidR="006501D4" w:rsidRPr="007339A9" w:rsidRDefault="007F5668" w:rsidP="007F5668">
      <w:pPr>
        <w:tabs>
          <w:tab w:val="left" w:pos="720"/>
        </w:tabs>
        <w:spacing w:after="0" w:line="240" w:lineRule="auto"/>
        <w:rPr>
          <w:rFonts w:ascii="Times New Roman" w:eastAsia="Times New Roman" w:hAnsi="Times New Roman" w:cs="Times New Roman"/>
        </w:rPr>
      </w:pPr>
      <w:r>
        <w:rPr>
          <w:rFonts w:ascii="Times New Roman" w:hAnsi="Times New Roman"/>
        </w:rPr>
        <w:t xml:space="preserve">            12 North 7</w:t>
      </w:r>
      <w:r>
        <w:rPr>
          <w:rFonts w:ascii="Times New Roman" w:hAnsi="Times New Roman"/>
          <w:vertAlign w:val="superscript"/>
        </w:rPr>
        <w:t>th</w:t>
      </w:r>
      <w:r>
        <w:rPr>
          <w:rFonts w:ascii="Times New Roman" w:hAnsi="Times New Roman"/>
        </w:rPr>
        <w:t xml:space="preserve"> Avenue Mt. Vernon, NY 10551 EUA Main Cashiers Office 914-361-6899</w:t>
      </w:r>
    </w:p>
    <w:p w:rsidR="006501D4" w:rsidRPr="007339A9" w:rsidRDefault="006501D4" w:rsidP="006501D4">
      <w:pPr>
        <w:autoSpaceDE w:val="0"/>
        <w:autoSpaceDN w:val="0"/>
        <w:adjustRightInd w:val="0"/>
        <w:spacing w:after="0" w:line="240" w:lineRule="auto"/>
        <w:ind w:left="1260"/>
        <w:rPr>
          <w:rFonts w:ascii="Times New Roman" w:eastAsia="Times New Roman" w:hAnsi="Times New Roman" w:cs="Times New Roman"/>
        </w:rPr>
      </w:pPr>
    </w:p>
    <w:p w:rsidR="000F4193" w:rsidRDefault="006501D4" w:rsidP="00F51976">
      <w:pPr>
        <w:tabs>
          <w:tab w:val="left" w:pos="-360"/>
          <w:tab w:val="left" w:pos="0"/>
        </w:tabs>
        <w:spacing w:after="0" w:line="240" w:lineRule="auto"/>
        <w:ind w:left="-90" w:hanging="180"/>
        <w:rPr>
          <w:rFonts w:ascii="Times New Roman" w:eastAsia="Times New Roman" w:hAnsi="Times New Roman" w:cs="Times New Roman"/>
        </w:rPr>
      </w:pPr>
      <w:r>
        <w:rPr>
          <w:rFonts w:ascii="Times New Roman" w:hAnsi="Times New Roman"/>
        </w:rPr>
        <w:t xml:space="preserve">  </w:t>
      </w:r>
      <w:r>
        <w:rPr>
          <w:rFonts w:ascii="Times New Roman" w:hAnsi="Times New Roman"/>
          <w:color w:val="FFFF00"/>
        </w:rPr>
        <w:t xml:space="preserve"> </w:t>
      </w:r>
      <w:r>
        <w:rPr>
          <w:rFonts w:ascii="Times New Roman" w:hAnsi="Times New Roman"/>
        </w:rPr>
        <w:t>As exceções aos limites estabelecidos acima devem ser avaliadas caso a caso e requerem aprovação do vice-presidente associado de Contas a receber do serviço de saúde, do vice-presidente de Serviços profissionais ou do vice-presidente de Finanças.  Ao implementar esta política, a administração e as instalações do Centro Médico devem cumprir todas as leis, regras e regulamentações federais, estaduais e municipais que se apliquem às atividades realizadas nos termos desta política.</w:t>
      </w:r>
    </w:p>
    <w:p w:rsidR="000F4193" w:rsidRDefault="000F4193" w:rsidP="007339A9">
      <w:pPr>
        <w:tabs>
          <w:tab w:val="left" w:pos="-360"/>
          <w:tab w:val="left" w:pos="0"/>
        </w:tabs>
        <w:spacing w:after="0" w:line="240" w:lineRule="auto"/>
        <w:rPr>
          <w:rFonts w:ascii="Times New Roman" w:eastAsia="Times New Roman" w:hAnsi="Times New Roman" w:cs="Times New Roman"/>
        </w:rPr>
      </w:pPr>
    </w:p>
    <w:p w:rsidR="001A126E" w:rsidRDefault="001A126E" w:rsidP="001A126E">
      <w:pPr>
        <w:widowControl w:val="0"/>
        <w:spacing w:after="0" w:line="240" w:lineRule="auto"/>
        <w:ind w:left="1440"/>
        <w:jc w:val="center"/>
        <w:rPr>
          <w:rFonts w:ascii="Times New Roman" w:eastAsia="Times New Roman" w:hAnsi="Times New Roman" w:cs="Times New Roman"/>
          <w:b/>
          <w:bCs/>
          <w:snapToGrid w:val="0"/>
          <w:sz w:val="28"/>
          <w:szCs w:val="20"/>
        </w:rPr>
      </w:pPr>
      <w:r>
        <w:rPr>
          <w:rFonts w:ascii="Times New Roman" w:hAnsi="Times New Roman"/>
          <w:b/>
          <w:snapToGrid w:val="0"/>
          <w:sz w:val="28"/>
        </w:rPr>
        <w:t>Anexo A: Tabela e Índices de auxílio financeiro</w:t>
      </w:r>
    </w:p>
    <w:tbl>
      <w:tblPr>
        <w:tblW w:w="11472" w:type="dxa"/>
        <w:tblInd w:w="-1080" w:type="dxa"/>
        <w:tblLook w:val="04A0" w:firstRow="1" w:lastRow="0" w:firstColumn="1" w:lastColumn="0" w:noHBand="0" w:noVBand="1"/>
      </w:tblPr>
      <w:tblGrid>
        <w:gridCol w:w="1048"/>
        <w:gridCol w:w="956"/>
        <w:gridCol w:w="939"/>
        <w:gridCol w:w="939"/>
        <w:gridCol w:w="939"/>
        <w:gridCol w:w="939"/>
        <w:gridCol w:w="939"/>
        <w:gridCol w:w="956"/>
        <w:gridCol w:w="949"/>
        <w:gridCol w:w="956"/>
        <w:gridCol w:w="956"/>
        <w:gridCol w:w="956"/>
      </w:tblGrid>
      <w:tr w:rsidR="00E919AA" w:rsidRPr="00E919AA" w:rsidTr="00123DDD">
        <w:trPr>
          <w:trHeight w:val="90"/>
        </w:trPr>
        <w:tc>
          <w:tcPr>
            <w:tcW w:w="1043" w:type="dxa"/>
            <w:tcBorders>
              <w:top w:val="single" w:sz="8" w:space="0" w:color="auto"/>
              <w:left w:val="single" w:sz="8" w:space="0" w:color="auto"/>
              <w:bottom w:val="nil"/>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p>
        </w:tc>
        <w:tc>
          <w:tcPr>
            <w:tcW w:w="7561" w:type="dxa"/>
            <w:gridSpan w:val="8"/>
            <w:tcBorders>
              <w:top w:val="single" w:sz="8" w:space="0" w:color="auto"/>
              <w:left w:val="nil"/>
              <w:bottom w:val="single" w:sz="8" w:space="0" w:color="auto"/>
              <w:right w:val="single" w:sz="8" w:space="0" w:color="000000"/>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GROSS INCOME CATEGORIES (Upper Limits)</w:t>
            </w:r>
          </w:p>
        </w:tc>
        <w:tc>
          <w:tcPr>
            <w:tcW w:w="956" w:type="dxa"/>
            <w:tcBorders>
              <w:top w:val="single" w:sz="8" w:space="0" w:color="auto"/>
              <w:left w:val="nil"/>
              <w:bottom w:val="nil"/>
              <w:right w:val="nil"/>
            </w:tcBorders>
            <w:shd w:val="clear" w:color="000000" w:fill="C0C0C0"/>
            <w:noWrap/>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p>
        </w:tc>
        <w:tc>
          <w:tcPr>
            <w:tcW w:w="956" w:type="dxa"/>
            <w:tcBorders>
              <w:top w:val="single" w:sz="8" w:space="0" w:color="auto"/>
              <w:left w:val="nil"/>
              <w:bottom w:val="nil"/>
              <w:right w:val="nil"/>
            </w:tcBorders>
            <w:shd w:val="clear" w:color="000000" w:fill="C0C0C0"/>
            <w:noWrap/>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p>
        </w:tc>
        <w:tc>
          <w:tcPr>
            <w:tcW w:w="956" w:type="dxa"/>
            <w:tcBorders>
              <w:top w:val="single" w:sz="8" w:space="0" w:color="auto"/>
              <w:left w:val="nil"/>
              <w:bottom w:val="nil"/>
              <w:right w:val="single" w:sz="8" w:space="0" w:color="auto"/>
            </w:tcBorders>
            <w:shd w:val="clear" w:color="000000" w:fill="C0C0C0"/>
            <w:noWrap/>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p>
        </w:tc>
      </w:tr>
      <w:tr w:rsidR="00E919AA" w:rsidRPr="00E919AA" w:rsidTr="00123DDD">
        <w:trPr>
          <w:trHeight w:val="86"/>
        </w:trPr>
        <w:tc>
          <w:tcPr>
            <w:tcW w:w="1043" w:type="dxa"/>
            <w:vMerge w:val="restart"/>
            <w:tcBorders>
              <w:top w:val="nil"/>
              <w:left w:val="single" w:sz="8" w:space="0" w:color="auto"/>
              <w:bottom w:val="nil"/>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2018</w:t>
            </w:r>
          </w:p>
          <w:p w:rsidR="00E919AA" w:rsidRPr="00E919AA" w:rsidRDefault="00E919AA" w:rsidP="00E919AA">
            <w:pPr>
              <w:spacing w:after="0" w:line="240" w:lineRule="auto"/>
              <w:rPr>
                <w:rFonts w:ascii="Times New Roman" w:eastAsia="Times New Roman" w:hAnsi="Times New Roman" w:cs="Times New Roman"/>
                <w:sz w:val="18"/>
                <w:szCs w:val="18"/>
                <w:lang w:bidi="ar-SA"/>
              </w:rPr>
            </w:pPr>
          </w:p>
        </w:tc>
        <w:tc>
          <w:tcPr>
            <w:tcW w:w="956" w:type="dxa"/>
            <w:vMerge w:val="restart"/>
            <w:tcBorders>
              <w:top w:val="nil"/>
              <w:left w:val="single" w:sz="8" w:space="0" w:color="auto"/>
              <w:bottom w:val="nil"/>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2</w:t>
            </w: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3</w:t>
            </w: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4</w:t>
            </w: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5</w:t>
            </w: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6</w:t>
            </w: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56" w:type="dxa"/>
            <w:tcBorders>
              <w:top w:val="nil"/>
              <w:left w:val="nil"/>
              <w:bottom w:val="nil"/>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49" w:type="dxa"/>
            <w:vMerge w:val="restart"/>
            <w:tcBorders>
              <w:top w:val="nil"/>
              <w:left w:val="single" w:sz="8" w:space="0" w:color="auto"/>
              <w:bottom w:val="single" w:sz="8" w:space="0" w:color="000000"/>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8</w:t>
            </w:r>
          </w:p>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56" w:type="dxa"/>
            <w:tcBorders>
              <w:top w:val="single" w:sz="8" w:space="0" w:color="auto"/>
              <w:left w:val="nil"/>
              <w:bottom w:val="nil"/>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56" w:type="dxa"/>
            <w:tcBorders>
              <w:top w:val="single" w:sz="8" w:space="0" w:color="auto"/>
              <w:left w:val="nil"/>
              <w:bottom w:val="nil"/>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c>
          <w:tcPr>
            <w:tcW w:w="956" w:type="dxa"/>
            <w:tcBorders>
              <w:top w:val="single" w:sz="8" w:space="0" w:color="auto"/>
              <w:left w:val="nil"/>
              <w:bottom w:val="nil"/>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sz w:val="18"/>
                <w:szCs w:val="18"/>
                <w:lang w:bidi="ar-SA"/>
              </w:rPr>
            </w:pPr>
          </w:p>
        </w:tc>
      </w:tr>
      <w:tr w:rsidR="00E919AA" w:rsidRPr="00E919AA" w:rsidTr="00123DDD">
        <w:trPr>
          <w:trHeight w:val="86"/>
        </w:trPr>
        <w:tc>
          <w:tcPr>
            <w:tcW w:w="1043" w:type="dxa"/>
            <w:vMerge/>
            <w:tcBorders>
              <w:top w:val="nil"/>
              <w:left w:val="single" w:sz="8" w:space="0" w:color="auto"/>
              <w:bottom w:val="nil"/>
              <w:right w:val="single" w:sz="8" w:space="0" w:color="auto"/>
            </w:tcBorders>
            <w:hideMark/>
          </w:tcPr>
          <w:p w:rsidR="00E919AA" w:rsidRPr="00E919AA" w:rsidRDefault="00E919AA" w:rsidP="00E919AA">
            <w:pPr>
              <w:spacing w:after="0" w:line="240" w:lineRule="auto"/>
              <w:rPr>
                <w:rFonts w:ascii="Times New Roman" w:eastAsia="Times New Roman" w:hAnsi="Times New Roman" w:cs="Times New Roman"/>
                <w:b/>
                <w:bCs/>
                <w:color w:val="000000"/>
                <w:sz w:val="18"/>
                <w:szCs w:val="18"/>
                <w:lang w:bidi="ar-SA"/>
              </w:rPr>
            </w:pPr>
          </w:p>
        </w:tc>
        <w:tc>
          <w:tcPr>
            <w:tcW w:w="956" w:type="dxa"/>
            <w:vMerge/>
            <w:tcBorders>
              <w:top w:val="nil"/>
              <w:left w:val="single" w:sz="8" w:space="0" w:color="auto"/>
              <w:bottom w:val="nil"/>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56" w:type="dxa"/>
            <w:tcBorders>
              <w:top w:val="nil"/>
              <w:left w:val="nil"/>
              <w:bottom w:val="nil"/>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9"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56" w:type="dxa"/>
            <w:tcBorders>
              <w:top w:val="nil"/>
              <w:left w:val="nil"/>
              <w:bottom w:val="nil"/>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56" w:type="dxa"/>
            <w:tcBorders>
              <w:top w:val="nil"/>
              <w:left w:val="nil"/>
              <w:bottom w:val="nil"/>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56" w:type="dxa"/>
            <w:tcBorders>
              <w:top w:val="nil"/>
              <w:left w:val="nil"/>
              <w:bottom w:val="nil"/>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r>
      <w:tr w:rsidR="00E919AA" w:rsidRPr="00E919AA" w:rsidTr="00123DDD">
        <w:trPr>
          <w:trHeight w:val="211"/>
        </w:trPr>
        <w:tc>
          <w:tcPr>
            <w:tcW w:w="1043" w:type="dxa"/>
            <w:tcBorders>
              <w:top w:val="nil"/>
              <w:left w:val="single" w:sz="8" w:space="0" w:color="auto"/>
              <w:bottom w:val="nil"/>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b/>
                <w:bCs/>
                <w:color w:val="000000"/>
                <w:sz w:val="18"/>
                <w:szCs w:val="18"/>
                <w:lang w:bidi="ar-SA"/>
              </w:rPr>
            </w:pPr>
            <w:r w:rsidRPr="00E919AA">
              <w:rPr>
                <w:rFonts w:ascii="Times New Roman" w:eastAsia="Times New Roman" w:hAnsi="Times New Roman" w:cs="Times New Roman"/>
                <w:sz w:val="18"/>
                <w:szCs w:val="18"/>
                <w:lang w:bidi="ar-SA"/>
              </w:rPr>
              <w:t xml:space="preserve">FEDERAL POVERTY LEVEL -                </w:t>
            </w:r>
          </w:p>
        </w:tc>
        <w:tc>
          <w:tcPr>
            <w:tcW w:w="956" w:type="dxa"/>
            <w:tcBorders>
              <w:top w:val="nil"/>
              <w:left w:val="nil"/>
              <w:bottom w:val="single" w:sz="8" w:space="0" w:color="auto"/>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r w:rsidRPr="00E919AA">
              <w:rPr>
                <w:rFonts w:ascii="Times New Roman" w:eastAsia="Times New Roman" w:hAnsi="Times New Roman" w:cs="Times New Roman"/>
                <w:sz w:val="18"/>
                <w:szCs w:val="18"/>
                <w:lang w:bidi="ar-SA"/>
              </w:rPr>
              <w:t>1</w:t>
            </w: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40"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56" w:type="dxa"/>
            <w:tcBorders>
              <w:top w:val="nil"/>
              <w:left w:val="nil"/>
              <w:bottom w:val="nil"/>
              <w:right w:val="single" w:sz="8" w:space="0" w:color="auto"/>
            </w:tcBorders>
            <w:shd w:val="clear" w:color="000000" w:fill="C0C0C0"/>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r w:rsidRPr="00E919AA">
              <w:rPr>
                <w:rFonts w:ascii="Times New Roman" w:eastAsia="Times New Roman" w:hAnsi="Times New Roman" w:cs="Times New Roman"/>
                <w:sz w:val="18"/>
                <w:szCs w:val="18"/>
                <w:lang w:bidi="ar-SA"/>
              </w:rPr>
              <w:t>7</w:t>
            </w:r>
          </w:p>
        </w:tc>
        <w:tc>
          <w:tcPr>
            <w:tcW w:w="949" w:type="dxa"/>
            <w:vMerge/>
            <w:tcBorders>
              <w:top w:val="nil"/>
              <w:left w:val="single" w:sz="8" w:space="0" w:color="auto"/>
              <w:bottom w:val="single" w:sz="8" w:space="0" w:color="000000"/>
              <w:right w:val="single" w:sz="8" w:space="0" w:color="auto"/>
            </w:tcBorders>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p>
        </w:tc>
        <w:tc>
          <w:tcPr>
            <w:tcW w:w="956" w:type="dxa"/>
            <w:tcBorders>
              <w:top w:val="nil"/>
              <w:left w:val="nil"/>
              <w:bottom w:val="single" w:sz="8" w:space="0" w:color="auto"/>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r w:rsidRPr="00E919AA">
              <w:rPr>
                <w:rFonts w:ascii="Times New Roman" w:eastAsia="Times New Roman" w:hAnsi="Times New Roman" w:cs="Times New Roman"/>
                <w:sz w:val="18"/>
                <w:szCs w:val="18"/>
                <w:lang w:bidi="ar-SA"/>
              </w:rPr>
              <w:t>9</w:t>
            </w:r>
          </w:p>
        </w:tc>
        <w:tc>
          <w:tcPr>
            <w:tcW w:w="956" w:type="dxa"/>
            <w:tcBorders>
              <w:top w:val="nil"/>
              <w:left w:val="nil"/>
              <w:bottom w:val="single" w:sz="8" w:space="0" w:color="auto"/>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r w:rsidRPr="00E919AA">
              <w:rPr>
                <w:rFonts w:ascii="Times New Roman" w:eastAsia="Times New Roman" w:hAnsi="Times New Roman" w:cs="Times New Roman"/>
                <w:sz w:val="18"/>
                <w:szCs w:val="18"/>
                <w:lang w:bidi="ar-SA"/>
              </w:rPr>
              <w:t>10</w:t>
            </w:r>
          </w:p>
        </w:tc>
        <w:tc>
          <w:tcPr>
            <w:tcW w:w="956" w:type="dxa"/>
            <w:tcBorders>
              <w:top w:val="nil"/>
              <w:left w:val="nil"/>
              <w:bottom w:val="single" w:sz="8" w:space="0" w:color="auto"/>
              <w:right w:val="single" w:sz="8" w:space="0" w:color="auto"/>
            </w:tcBorders>
            <w:shd w:val="clear" w:color="000000" w:fill="C0C0C0"/>
            <w:noWrap/>
            <w:hideMark/>
          </w:tcPr>
          <w:p w:rsidR="00E919AA" w:rsidRPr="00E919AA" w:rsidRDefault="00E919AA" w:rsidP="00E919AA">
            <w:pPr>
              <w:spacing w:after="0" w:line="240" w:lineRule="auto"/>
              <w:jc w:val="center"/>
              <w:rPr>
                <w:rFonts w:ascii="Times New Roman" w:eastAsia="Times New Roman" w:hAnsi="Times New Roman" w:cs="Times New Roman"/>
                <w:b/>
                <w:bCs/>
                <w:color w:val="000000"/>
                <w:sz w:val="18"/>
                <w:szCs w:val="18"/>
                <w:lang w:bidi="ar-SA"/>
              </w:rPr>
            </w:pPr>
            <w:r w:rsidRPr="00E919AA">
              <w:rPr>
                <w:rFonts w:ascii="Times New Roman" w:eastAsia="Times New Roman" w:hAnsi="Times New Roman" w:cs="Times New Roman"/>
                <w:sz w:val="18"/>
                <w:szCs w:val="18"/>
                <w:lang w:bidi="ar-SA"/>
              </w:rPr>
              <w:t>11</w:t>
            </w:r>
          </w:p>
        </w:tc>
      </w:tr>
      <w:tr w:rsidR="00E919AA" w:rsidRPr="00E919AA" w:rsidTr="00123DDD">
        <w:trPr>
          <w:trHeight w:val="90"/>
        </w:trPr>
        <w:tc>
          <w:tcPr>
            <w:tcW w:w="1043" w:type="dxa"/>
            <w:tcBorders>
              <w:top w:val="single" w:sz="8" w:space="0" w:color="auto"/>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Family Size</w:t>
            </w:r>
          </w:p>
        </w:tc>
        <w:tc>
          <w:tcPr>
            <w:tcW w:w="956" w:type="dxa"/>
            <w:tcBorders>
              <w:top w:val="nil"/>
              <w:left w:val="nil"/>
              <w:bottom w:val="single" w:sz="8" w:space="0" w:color="auto"/>
              <w:right w:val="single" w:sz="8" w:space="0" w:color="auto"/>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100%</w:t>
            </w:r>
          </w:p>
        </w:tc>
        <w:tc>
          <w:tcPr>
            <w:tcW w:w="940" w:type="dxa"/>
            <w:tcBorders>
              <w:top w:val="nil"/>
              <w:left w:val="nil"/>
              <w:bottom w:val="single" w:sz="8" w:space="0" w:color="auto"/>
              <w:right w:val="single" w:sz="8" w:space="0" w:color="auto"/>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125%</w:t>
            </w:r>
          </w:p>
        </w:tc>
        <w:tc>
          <w:tcPr>
            <w:tcW w:w="940" w:type="dxa"/>
            <w:tcBorders>
              <w:top w:val="nil"/>
              <w:left w:val="nil"/>
              <w:bottom w:val="single" w:sz="8" w:space="0" w:color="auto"/>
              <w:right w:val="single" w:sz="8" w:space="0" w:color="auto"/>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150%</w:t>
            </w:r>
          </w:p>
        </w:tc>
        <w:tc>
          <w:tcPr>
            <w:tcW w:w="940" w:type="dxa"/>
            <w:tcBorders>
              <w:top w:val="nil"/>
              <w:left w:val="nil"/>
              <w:bottom w:val="single" w:sz="8" w:space="0" w:color="auto"/>
              <w:right w:val="single" w:sz="8" w:space="0" w:color="auto"/>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175%</w:t>
            </w:r>
          </w:p>
        </w:tc>
        <w:tc>
          <w:tcPr>
            <w:tcW w:w="940" w:type="dxa"/>
            <w:tcBorders>
              <w:top w:val="nil"/>
              <w:left w:val="nil"/>
              <w:bottom w:val="single" w:sz="8" w:space="0" w:color="auto"/>
              <w:right w:val="single" w:sz="8" w:space="0" w:color="auto"/>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185%</w:t>
            </w:r>
          </w:p>
        </w:tc>
        <w:tc>
          <w:tcPr>
            <w:tcW w:w="940" w:type="dxa"/>
            <w:tcBorders>
              <w:top w:val="nil"/>
              <w:left w:val="nil"/>
              <w:bottom w:val="single" w:sz="8" w:space="0" w:color="auto"/>
              <w:right w:val="nil"/>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200%</w:t>
            </w:r>
          </w:p>
        </w:tc>
        <w:tc>
          <w:tcPr>
            <w:tcW w:w="956" w:type="dxa"/>
            <w:tcBorders>
              <w:top w:val="single" w:sz="8" w:space="0" w:color="auto"/>
              <w:left w:val="single" w:sz="8" w:space="0" w:color="auto"/>
              <w:bottom w:val="nil"/>
              <w:right w:val="single" w:sz="8" w:space="0" w:color="auto"/>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250%</w:t>
            </w:r>
          </w:p>
        </w:tc>
        <w:tc>
          <w:tcPr>
            <w:tcW w:w="949" w:type="dxa"/>
            <w:tcBorders>
              <w:top w:val="nil"/>
              <w:left w:val="nil"/>
              <w:bottom w:val="single" w:sz="8" w:space="0" w:color="auto"/>
              <w:right w:val="nil"/>
            </w:tcBorders>
            <w:shd w:val="clear" w:color="000000" w:fill="C0C0C0"/>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300%</w:t>
            </w:r>
          </w:p>
        </w:tc>
        <w:tc>
          <w:tcPr>
            <w:tcW w:w="956" w:type="dxa"/>
            <w:tcBorders>
              <w:top w:val="nil"/>
              <w:left w:val="single" w:sz="8" w:space="0" w:color="auto"/>
              <w:bottom w:val="single" w:sz="8" w:space="0" w:color="auto"/>
              <w:right w:val="single" w:sz="8" w:space="0" w:color="auto"/>
            </w:tcBorders>
            <w:shd w:val="clear" w:color="000000" w:fill="C0C0C0"/>
            <w:noWrap/>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400%</w:t>
            </w:r>
          </w:p>
        </w:tc>
        <w:tc>
          <w:tcPr>
            <w:tcW w:w="956" w:type="dxa"/>
            <w:tcBorders>
              <w:top w:val="nil"/>
              <w:left w:val="nil"/>
              <w:bottom w:val="single" w:sz="8" w:space="0" w:color="auto"/>
              <w:right w:val="single" w:sz="8" w:space="0" w:color="auto"/>
            </w:tcBorders>
            <w:shd w:val="clear" w:color="000000" w:fill="C0C0C0"/>
            <w:noWrap/>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500%</w:t>
            </w:r>
          </w:p>
        </w:tc>
        <w:tc>
          <w:tcPr>
            <w:tcW w:w="956" w:type="dxa"/>
            <w:tcBorders>
              <w:top w:val="nil"/>
              <w:left w:val="nil"/>
              <w:bottom w:val="nil"/>
              <w:right w:val="single" w:sz="8" w:space="0" w:color="auto"/>
            </w:tcBorders>
            <w:shd w:val="clear" w:color="000000" w:fill="C0C0C0"/>
            <w:noWrap/>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over 500%</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1</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$12,140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$15,175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$18,210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$21,245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$22,459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$24,280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$30,350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$36,420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$48,560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$60,700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$60,700 </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2</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$16,460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$20,575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$24,690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$28,805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$30,451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$32,920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$41,150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$49,380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$65,840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$82,300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$82,300 </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3</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$20,780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$25,975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$31,170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$36,365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$38,443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$41,560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$51,950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$62,340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$83,120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$103,900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$103,900 </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4</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$25,100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$31,375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$37,650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$43,925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$46,435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$50,200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$62,750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$75,300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$100,400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$125,500 </w:t>
            </w:r>
          </w:p>
        </w:tc>
        <w:tc>
          <w:tcPr>
            <w:tcW w:w="956" w:type="dxa"/>
            <w:tcBorders>
              <w:top w:val="nil"/>
              <w:left w:val="nil"/>
              <w:bottom w:val="nil"/>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$125,500 </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5</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$29,420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$36,775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$44,130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$51,485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$54,427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$58,840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$73,550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$88,260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$117,680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$147,100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$147,100 </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6</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$33,740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$42,175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$50,610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$59,045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$62,419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$67,480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$84,350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$101,220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$134,960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$168,700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$168,700 </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7</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$38,060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$47,575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$57,090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$66,605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$70,411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$76,120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$95,150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$114,180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$152,240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$190,300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$190,300 </w:t>
            </w:r>
          </w:p>
        </w:tc>
      </w:tr>
      <w:tr w:rsidR="00E919AA" w:rsidRPr="00E919AA" w:rsidTr="00123DDD">
        <w:trPr>
          <w:trHeight w:val="90"/>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8</w:t>
            </w:r>
          </w:p>
        </w:tc>
        <w:tc>
          <w:tcPr>
            <w:tcW w:w="956" w:type="dxa"/>
            <w:tcBorders>
              <w:top w:val="nil"/>
              <w:left w:val="nil"/>
              <w:bottom w:val="nil"/>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$42,380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$52,975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$63,570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$74,165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$78,403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$84,760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$105,950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$127,140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$169,520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$211,900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$211,900 </w:t>
            </w:r>
          </w:p>
        </w:tc>
      </w:tr>
      <w:tr w:rsidR="00E919AA" w:rsidRPr="00E919AA" w:rsidTr="00123DDD">
        <w:trPr>
          <w:trHeight w:val="198"/>
        </w:trPr>
        <w:tc>
          <w:tcPr>
            <w:tcW w:w="1043" w:type="dxa"/>
            <w:tcBorders>
              <w:top w:val="nil"/>
              <w:left w:val="single" w:sz="8" w:space="0" w:color="auto"/>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Times New Roman" w:eastAsia="Times New Roman" w:hAnsi="Times New Roman" w:cs="Times New Roman"/>
                <w:sz w:val="18"/>
                <w:szCs w:val="18"/>
                <w:lang w:bidi="ar-SA"/>
              </w:rPr>
            </w:pPr>
            <w:r w:rsidRPr="00E919AA">
              <w:rPr>
                <w:rFonts w:ascii="Times New Roman" w:eastAsia="Times New Roman" w:hAnsi="Times New Roman" w:cs="Times New Roman"/>
                <w:sz w:val="18"/>
                <w:szCs w:val="18"/>
                <w:lang w:bidi="ar-SA"/>
              </w:rPr>
              <w:t xml:space="preserve">For each additional person add.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$4,320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$5,400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$6,480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$7,560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$7,992 </w:t>
            </w:r>
          </w:p>
        </w:tc>
        <w:tc>
          <w:tcPr>
            <w:tcW w:w="940"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$8,640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$10,800 </w:t>
            </w:r>
          </w:p>
        </w:tc>
        <w:tc>
          <w:tcPr>
            <w:tcW w:w="949"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$12,960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$17,280 </w:t>
            </w:r>
          </w:p>
        </w:tc>
        <w:tc>
          <w:tcPr>
            <w:tcW w:w="956" w:type="dxa"/>
            <w:tcBorders>
              <w:top w:val="nil"/>
              <w:left w:val="nil"/>
              <w:bottom w:val="single" w:sz="8" w:space="0" w:color="auto"/>
              <w:right w:val="single" w:sz="8" w:space="0" w:color="auto"/>
            </w:tcBorders>
            <w:shd w:val="clear" w:color="000000" w:fill="FFFFFF"/>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$21,600 </w:t>
            </w:r>
          </w:p>
        </w:tc>
        <w:tc>
          <w:tcPr>
            <w:tcW w:w="956" w:type="dxa"/>
            <w:tcBorders>
              <w:top w:val="nil"/>
              <w:left w:val="nil"/>
              <w:bottom w:val="single" w:sz="8" w:space="0" w:color="auto"/>
              <w:right w:val="single" w:sz="8" w:space="0" w:color="auto"/>
            </w:tcBorders>
            <w:shd w:val="clear" w:color="000000" w:fill="FFFFFF"/>
            <w:noWrap/>
            <w:hideMark/>
          </w:tcPr>
          <w:p w:rsidR="00E919AA" w:rsidRPr="00E919AA" w:rsidRDefault="00E919AA" w:rsidP="00E919AA">
            <w:pPr>
              <w:spacing w:after="0" w:line="240" w:lineRule="auto"/>
              <w:rPr>
                <w:rFonts w:ascii="Calibri" w:eastAsia="Times New Roman" w:hAnsi="Calibri" w:cs="Times New Roman"/>
                <w:sz w:val="18"/>
                <w:szCs w:val="18"/>
                <w:lang w:bidi="ar-SA"/>
              </w:rPr>
            </w:pPr>
            <w:r w:rsidRPr="00E919AA">
              <w:rPr>
                <w:rFonts w:ascii="Calibri" w:eastAsia="Times New Roman" w:hAnsi="Calibri" w:cs="Times New Roman"/>
                <w:sz w:val="18"/>
                <w:szCs w:val="18"/>
                <w:lang w:bidi="ar-SA"/>
              </w:rPr>
              <w:t xml:space="preserve">$21,600 </w:t>
            </w:r>
          </w:p>
        </w:tc>
      </w:tr>
    </w:tbl>
    <w:p w:rsidR="00793AEA" w:rsidRDefault="00793AEA" w:rsidP="00793AEA">
      <w:pPr>
        <w:spacing w:after="0" w:line="240" w:lineRule="auto"/>
        <w:ind w:left="1440"/>
        <w:rPr>
          <w:rFonts w:ascii="Times New Roman" w:hAnsi="Times New Roman"/>
        </w:rPr>
      </w:pPr>
      <w:r>
        <w:rPr>
          <w:rFonts w:ascii="Times New Roman" w:hAnsi="Times New Roman"/>
        </w:rPr>
        <w:t>* Com base nas Diretrizes Federais de pobreza de 20</w:t>
      </w:r>
      <w:r w:rsidR="00E919AA">
        <w:rPr>
          <w:rFonts w:ascii="Times New Roman" w:hAnsi="Times New Roman"/>
        </w:rPr>
        <w:t>18</w:t>
      </w:r>
    </w:p>
    <w:p w:rsidR="00135486" w:rsidRDefault="00135486" w:rsidP="001A126E">
      <w:pPr>
        <w:spacing w:after="0" w:line="240" w:lineRule="auto"/>
        <w:ind w:left="1440"/>
        <w:rPr>
          <w:rFonts w:ascii="Times New Roman" w:hAnsi="Times New Roman"/>
        </w:rPr>
      </w:pP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r>
        <w:rPr>
          <w:rFonts w:ascii="Times New Roman" w:hAnsi="Times New Roman"/>
          <w:b/>
          <w:u w:val="single"/>
        </w:rPr>
        <w:t>Consultas no Pronto-Socorro</w:t>
      </w:r>
      <w:r>
        <w:rPr>
          <w:rFonts w:ascii="Times New Roman" w:hAnsi="Times New Roman"/>
          <w:b/>
        </w:rPr>
        <w:t xml:space="preserve">: </w:t>
      </w:r>
    </w:p>
    <w:p w:rsidR="006501D4" w:rsidRPr="00793AEA" w:rsidRDefault="006501D4" w:rsidP="00793AEA">
      <w:pPr>
        <w:pStyle w:val="ListParagraph"/>
        <w:numPr>
          <w:ilvl w:val="0"/>
          <w:numId w:val="10"/>
        </w:numPr>
        <w:rPr>
          <w:b/>
          <w:bCs/>
        </w:rPr>
      </w:pPr>
      <w:r w:rsidRPr="00793AEA">
        <w:rPr>
          <w:b/>
        </w:rPr>
        <w:t>até 100% do Índice Federal de Pobreza -- US$ 15 para adultos e US$ para pré-natal e pediatria</w:t>
      </w:r>
    </w:p>
    <w:p w:rsidR="006501D4" w:rsidRPr="006501D4" w:rsidRDefault="006501D4" w:rsidP="006501D4">
      <w:pPr>
        <w:numPr>
          <w:ilvl w:val="0"/>
          <w:numId w:val="10"/>
        </w:numPr>
        <w:spacing w:after="0" w:line="240" w:lineRule="auto"/>
        <w:rPr>
          <w:rFonts w:ascii="Times New Roman" w:eastAsia="Times New Roman" w:hAnsi="Times New Roman" w:cs="Times New Roman"/>
          <w:b/>
          <w:bCs/>
          <w:sz w:val="21"/>
          <w:szCs w:val="24"/>
        </w:rPr>
      </w:pPr>
      <w:r>
        <w:rPr>
          <w:rFonts w:ascii="Times New Roman" w:hAnsi="Times New Roman"/>
          <w:b/>
          <w:sz w:val="21"/>
        </w:rPr>
        <w:t>até 125% do Índice Federal de Pobreza -- US</w:t>
      </w:r>
      <w:r>
        <w:rPr>
          <w:rFonts w:ascii="Times New Roman" w:hAnsi="Times New Roman"/>
          <w:b/>
        </w:rPr>
        <w:t>$ 35</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    </w:t>
      </w:r>
      <w:r w:rsidR="00F51976">
        <w:rPr>
          <w:rFonts w:ascii="Times New Roman" w:hAnsi="Times New Roman"/>
          <w:b/>
        </w:rPr>
        <w:t xml:space="preserve"> </w:t>
      </w:r>
      <w:r>
        <w:rPr>
          <w:rFonts w:ascii="Times New Roman" w:hAnsi="Times New Roman"/>
          <w:b/>
        </w:rPr>
        <w:t>até 150% do Índice Federal de Pobreza -- US$ 45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175% do Índice Federal de Pobreza -- US$ 65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Federal de Pobreza -- US$ 110</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Federal de Pobreza -- US$ 155</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Federal de Pobreza -- US$ 180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E919AA"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Federal de Pobreza -- US$ 225</w:t>
      </w:r>
    </w:p>
    <w:p w:rsidR="00E919AA" w:rsidRDefault="00E919AA" w:rsidP="00E919AA">
      <w:pPr>
        <w:pStyle w:val="ListParagraph"/>
        <w:rPr>
          <w:b/>
          <w:bCs/>
        </w:rPr>
      </w:pPr>
    </w:p>
    <w:p w:rsidR="00E919AA" w:rsidRPr="006501D4" w:rsidRDefault="00E919AA" w:rsidP="006501D4">
      <w:pPr>
        <w:numPr>
          <w:ilvl w:val="0"/>
          <w:numId w:val="10"/>
        </w:numPr>
        <w:spacing w:after="0" w:line="240" w:lineRule="auto"/>
        <w:rPr>
          <w:rFonts w:ascii="Times New Roman" w:eastAsia="Times New Roman" w:hAnsi="Times New Roman" w:cs="Times New Roman"/>
          <w:b/>
          <w:bCs/>
          <w:szCs w:val="24"/>
        </w:rPr>
      </w:pPr>
    </w:p>
    <w:p w:rsidR="005230B0" w:rsidRPr="005230B0"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Federal de Pobreza -- US$ 700</w:t>
      </w:r>
    </w:p>
    <w:p w:rsidR="005230B0" w:rsidRPr="006501D4" w:rsidRDefault="005230B0"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mais de 500% do Índice Federal de Pobreza -- desconto de cortesia de US$ 1.500</w:t>
      </w:r>
    </w:p>
    <w:p w:rsid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5230B0" w:rsidRDefault="005230B0" w:rsidP="006501D4">
      <w:pPr>
        <w:spacing w:after="0" w:line="240" w:lineRule="auto"/>
        <w:rPr>
          <w:rFonts w:ascii="Times New Roman" w:eastAsia="Times New Roman" w:hAnsi="Times New Roman" w:cs="Times New Roman"/>
          <w:b/>
          <w:bCs/>
          <w:szCs w:val="24"/>
        </w:rPr>
      </w:pPr>
    </w:p>
    <w:p w:rsidR="005230B0" w:rsidRPr="006501D4" w:rsidRDefault="005230B0" w:rsidP="006501D4">
      <w:pPr>
        <w:spacing w:after="0" w:line="240" w:lineRule="auto"/>
        <w:rPr>
          <w:rFonts w:ascii="Times New Roman" w:eastAsia="Times New Roman" w:hAnsi="Times New Roman" w:cs="Times New Roman"/>
          <w:b/>
          <w:bCs/>
          <w:szCs w:val="24"/>
          <w:u w:val="single"/>
        </w:rPr>
      </w:pPr>
    </w:p>
    <w:p w:rsidR="006501D4" w:rsidRPr="006501D4" w:rsidRDefault="006501D4" w:rsidP="006501D4">
      <w:pPr>
        <w:spacing w:after="0" w:line="240" w:lineRule="auto"/>
        <w:rPr>
          <w:rFonts w:ascii="Times New Roman" w:eastAsia="Times New Roman" w:hAnsi="Times New Roman" w:cs="Times New Roman"/>
          <w:b/>
          <w:bCs/>
          <w:szCs w:val="24"/>
          <w:u w:val="single"/>
        </w:rPr>
      </w:pPr>
    </w:p>
    <w:p w:rsidR="006501D4" w:rsidRPr="006501D4" w:rsidRDefault="006501D4" w:rsidP="006501D4">
      <w:pPr>
        <w:spacing w:after="0" w:line="240" w:lineRule="auto"/>
        <w:rPr>
          <w:rFonts w:ascii="Times New Roman" w:eastAsia="Times New Roman" w:hAnsi="Times New Roman" w:cs="Times New Roman"/>
          <w:b/>
          <w:bCs/>
          <w:szCs w:val="24"/>
          <w:u w:val="single"/>
        </w:rPr>
      </w:pPr>
      <w:r>
        <w:rPr>
          <w:rFonts w:ascii="Times New Roman" w:hAnsi="Times New Roman"/>
          <w:b/>
          <w:u w:val="single"/>
        </w:rPr>
        <w:t>Internações para emergências ambulatoriais:</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100% do Índice de Pobreza Federal -- US$ 150 por alta</w:t>
      </w:r>
    </w:p>
    <w:p w:rsidR="006501D4" w:rsidRPr="006501D4" w:rsidRDefault="006501D4" w:rsidP="006501D4">
      <w:pPr>
        <w:spacing w:after="0" w:line="240" w:lineRule="auto"/>
        <w:ind w:left="1440"/>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125% do Índice de Pobreza Federal -- US$ 300 por alta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150% do Índice de Pobreza Federal -- US$ 500 por alta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175% do Índice de Pobreza Federal -- US$ 2.800 por alta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185% do Índice de Pobreza Federal -- US$ 4.700 por alta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200% do Índice de Pobreza Federal -- US$ 6.600 por alta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US$ 7.600 por alta</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US$ 9.500 por alta</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de Pobreza Federal -- US$ 11.000 por alta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ED5BCD"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rPr>
        <w:t>mais de 500% do Índice Federal de Pobreza -- desconto de cortesia de US$ 16.000 por alta</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keepNext/>
        <w:spacing w:after="0" w:line="240" w:lineRule="auto"/>
        <w:ind w:left="1440" w:hanging="1440"/>
        <w:outlineLvl w:val="2"/>
        <w:rPr>
          <w:rFonts w:ascii="Times New Roman" w:eastAsia="Times New Roman" w:hAnsi="Times New Roman" w:cs="Times New Roman"/>
          <w:b/>
          <w:bCs/>
          <w:sz w:val="24"/>
          <w:szCs w:val="24"/>
          <w:u w:val="single"/>
        </w:rPr>
      </w:pPr>
      <w:r>
        <w:rPr>
          <w:rFonts w:ascii="Times New Roman" w:hAnsi="Times New Roman"/>
          <w:b/>
          <w:sz w:val="24"/>
          <w:u w:val="single"/>
        </w:rPr>
        <w:t xml:space="preserve">Consultas clínicas (para locais com consultórios do Montefiore, Clínica de Saúde Mental, Oncologia, Tratamento Renal, Laboratório e Patologia):  </w:t>
      </w:r>
    </w:p>
    <w:p w:rsidR="006501D4" w:rsidRPr="006501D4" w:rsidRDefault="006501D4" w:rsidP="006501D4">
      <w:pPr>
        <w:spacing w:after="0" w:line="240" w:lineRule="auto"/>
        <w:rPr>
          <w:rFonts w:ascii="Times New Roman" w:eastAsia="Times New Roman" w:hAnsi="Times New Roman" w:cs="Times New Roman"/>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100% do Índice Federal de Pobreza -- US$ 15 para adultos e US$ para pré-natal e pediatria</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125% do Índice de Pobreza Federal -- US$ 20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150% do Índice de Pobreza Federal -- US$ 30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175% do Índice de Pobreza Federal -- US$ 45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de Pobreza Federal -- US$ 75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US$ 105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sz w:val="24"/>
        </w:rPr>
        <w:t>até 250% do Índice de Pobreza Federal -- US$ 120</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sz w:val="24"/>
        </w:rPr>
        <w:t xml:space="preserve">até 300% do Índice de Pobreza Federal -- US$ 150  </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sz w:val="24"/>
        </w:rPr>
        <w:t>até 500% do Índice de Pobreza Federal -- US$ 200</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mais de 500% do Índice Federal de Pobreza -- desconto de cortesia de US$ 350</w:t>
      </w:r>
    </w:p>
    <w:p w:rsidR="006501D4" w:rsidRPr="006501D4"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sz w:val="24"/>
        </w:rPr>
        <w:t xml:space="preserve">                          </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sz w:val="24"/>
          <w:u w:val="single"/>
        </w:rPr>
        <w:t>Procedimentos médicos necessários - Ambulatório (exceto gastrintestinais):</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100% do Índice de Pobreza Federal -- US$ 150 por procedimento </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125% do Índice de Pobreza Federal -- US$ 300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150% do Índice de Pobreza Federal -- US$ 400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175% do Índice de Pobreza Federal -- US$ 600 por procedimento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de Pobreza Federal -- US$ 1.000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US$ 1.400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US$ 1.600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US$ 2.000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de Pobreza Federal -- US$ 3.500 por procedimento</w:t>
      </w:r>
    </w:p>
    <w:p w:rsidR="006501D4" w:rsidRPr="006501D4"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mais de 500% do Índice Federal de Pobreza -- desconto de cortesia de US$ 5.000</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sz w:val="24"/>
          <w:u w:val="single"/>
        </w:rPr>
        <w:t>Procedimentos médicos necessários - Gastrintestinais:</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100% do Índice de Pobreza Federal -- US$ 100 por procedimento </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125% do Índice de Pobreza Federal -- US$ 150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150% do Índice de Pobreza Federal -- US$ 200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175% do Índice de Pobreza Federal -- US$ 300 por procedimento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de Pobreza Federal -- US$ 500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US$ 700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US$ 800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US$ 1.000 por procedimento</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de Pobreza Federal -- US$ 1.800 por procedimento</w:t>
      </w:r>
    </w:p>
    <w:p w:rsidR="006501D4" w:rsidRPr="006501D4"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lastRenderedPageBreak/>
        <w:t xml:space="preserve">mais de 500% do Índice Federal de Pobreza -- desconto de cortesia de US$ 2.500 </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5230B0" w:rsidRPr="006501D4" w:rsidRDefault="005230B0"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sz w:val="24"/>
          <w:u w:val="single"/>
        </w:rPr>
        <w:t>Radiologia — Raio-x</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100% do Índice de Pobreza Federal -- US$ 15</w:t>
      </w:r>
    </w:p>
    <w:p w:rsidR="006501D4" w:rsidRPr="006501D4" w:rsidRDefault="006501D4" w:rsidP="006501D4">
      <w:pPr>
        <w:spacing w:after="0" w:line="240" w:lineRule="auto"/>
        <w:ind w:left="1440"/>
        <w:rPr>
          <w:rFonts w:ascii="Times New Roman" w:eastAsia="Times New Roman" w:hAnsi="Times New Roman" w:cs="Times New Roman"/>
          <w:b/>
          <w:bCs/>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125% do Índice de Pobreza Federal -- US$ 15</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    até 150% do Índice de Pobreza Federal -- US$ 15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175% do Índice de Pobreza Federal -- US$ 15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de Pobreza Federal -- US$ 15</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US$ 15</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de Pobreza Federal -- US$ 50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mais de 500% do Índice Federal de Pobreza -- desconto de cortesia de 100% da taxa de indenização da Blue Cross</w:t>
      </w:r>
    </w:p>
    <w:p w:rsidR="006501D4" w:rsidRPr="006501D4" w:rsidRDefault="006501D4" w:rsidP="006501D4">
      <w:pPr>
        <w:spacing w:after="0" w:line="240" w:lineRule="auto"/>
        <w:rPr>
          <w:rFonts w:ascii="Times New Roman" w:eastAsia="Times New Roman" w:hAnsi="Times New Roman" w:cs="Times New Roman"/>
          <w:sz w:val="24"/>
          <w:szCs w:val="24"/>
        </w:rPr>
      </w:pPr>
    </w:p>
    <w:p w:rsidR="006501D4" w:rsidRPr="006501D4" w:rsidRDefault="006501D4" w:rsidP="006501D4">
      <w:pPr>
        <w:spacing w:after="0" w:line="240" w:lineRule="auto"/>
        <w:ind w:left="1800"/>
        <w:rPr>
          <w:rFonts w:ascii="Times New Roman" w:eastAsia="Times New Roman" w:hAnsi="Times New Roman" w:cs="Times New Roman"/>
          <w:b/>
          <w:bCs/>
          <w:szCs w:val="24"/>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sz w:val="24"/>
          <w:u w:val="single"/>
        </w:rPr>
        <w:t>Radiologia – Ultrassom:</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100% do Índice de Pobreza Federal -- US$ 15</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125% do Índice de Pobreza Federal -- US$ 20</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    até 150% do Índice de Pobreza Federal -- US$ 25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175% do Índice de Pobreza Federal -- US$ 30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Federal de Pobreza -- US$ 35</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US$ 40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US$ 45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US$ 50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de Pobreza Federal -- US$ 100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lastRenderedPageBreak/>
        <w:t>mais de 500% do Índice Federal de Pobreza -- desconto de cortesia de 100% da taxa de indenização da Blue Cross</w:t>
      </w:r>
    </w:p>
    <w:p w:rsidR="006501D4" w:rsidRPr="006501D4" w:rsidRDefault="006501D4" w:rsidP="006501D4">
      <w:pPr>
        <w:spacing w:after="0" w:line="240" w:lineRule="auto"/>
        <w:rPr>
          <w:rFonts w:ascii="Times New Roman" w:eastAsia="Times New Roman" w:hAnsi="Times New Roman" w:cs="Times New Roman"/>
          <w:sz w:val="24"/>
          <w:szCs w:val="24"/>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sz w:val="24"/>
          <w:u w:val="single"/>
        </w:rPr>
        <w:t>Radiologia – Mamografia:</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100% do Índice de Pobreza Federal -- US$ 25</w:t>
      </w:r>
    </w:p>
    <w:p w:rsidR="006501D4" w:rsidRPr="006501D4" w:rsidRDefault="006501D4" w:rsidP="006501D4">
      <w:pPr>
        <w:spacing w:after="0" w:line="240" w:lineRule="auto"/>
        <w:ind w:left="1440"/>
        <w:rPr>
          <w:rFonts w:ascii="Times New Roman" w:eastAsia="Times New Roman" w:hAnsi="Times New Roman" w:cs="Times New Roman"/>
          <w:b/>
          <w:bCs/>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125% do Índice de Pobreza Federal -- US$ 30</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    até 150% do Índice de Pobreza Federal -- US$ 35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175% do Índice de Pobreza Federal -- US$ 40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de Pobreza Federal -- US$ 50</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US$ 60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US$ 70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US$ 90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de Pobreza Federal -- US$ 130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mais de 500% do Índice Federal de Pobreza -- desconto de cortesia de 100% da taxa de indenização da Blue Cross</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0B339F" w:rsidRPr="006501D4" w:rsidRDefault="000B339F"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sz w:val="24"/>
          <w:u w:val="single"/>
        </w:rPr>
        <w:t>Radiologia – Tomografia computadorizada:</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100% do Índice de Pobreza Federal -- US$ 40</w:t>
      </w:r>
    </w:p>
    <w:p w:rsidR="006501D4" w:rsidRPr="006501D4" w:rsidRDefault="006501D4" w:rsidP="006501D4">
      <w:pPr>
        <w:spacing w:after="0" w:line="240" w:lineRule="auto"/>
        <w:ind w:left="1440"/>
        <w:rPr>
          <w:rFonts w:ascii="Times New Roman" w:eastAsia="Times New Roman" w:hAnsi="Times New Roman" w:cs="Times New Roman"/>
          <w:b/>
          <w:bCs/>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125% do Índice de Pobreza Federal -- US$ 45</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    até 150% do Índice de Pobreza Federal -- US$ 50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175% do Índice de Pobreza Federal -- US$ 60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de Pobreza Federal -- US$ 75</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US$ 90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US$ 105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US$ 130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500% do Índice de Pobreza Federal -- US$ 250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lastRenderedPageBreak/>
        <w:t>mais de 500% do Índice Federal de Pobreza -- desconto de cortesia de 100% da taxa de indenização da Blue Cross</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B11D01" w:rsidRPr="006501D4" w:rsidRDefault="00B11D01"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sz w:val="24"/>
          <w:u w:val="single"/>
        </w:rPr>
        <w:t>Radiologia – Ressonância magnética:</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100% do Índice de Pobreza Federal -- US$ 150</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rPr>
        <w:t>até 125% do Índice de Pobreza Federal -- US$ 175</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rPr>
        <w:t xml:space="preserve">                          -    até 150% do Índice de Pobreza Federal -- US$ 200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175% do Índice de Pobreza Federal -- US$ 250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185% do Índice de Pobreza Federal -- US$ 300</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200% do Índice de Pobreza Federal -- US$ 350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250% do Índice de Pobreza Federal -- US$ 400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até 300% do Índice de Pobreza Federal -- US$ 500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 xml:space="preserve">até 500% do Índice de Pobreza Federal -- US$ 550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rPr>
        <w:t>mais de 500% do Índice Federal de Pobreza -- desconto de cortesia de 100% da taxa de indenização da Blue Cross</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45300E"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sz w:val="24"/>
        </w:rPr>
        <w:t xml:space="preserve">   </w:t>
      </w:r>
    </w:p>
    <w:p w:rsidR="0045300E" w:rsidRDefault="0045300E" w:rsidP="006501D4">
      <w:pPr>
        <w:spacing w:after="0" w:line="240" w:lineRule="auto"/>
        <w:rPr>
          <w:rFonts w:ascii="Times New Roman" w:eastAsia="Times New Roman" w:hAnsi="Times New Roman" w:cs="Times New Roman"/>
          <w:b/>
          <w:bCs/>
          <w:sz w:val="24"/>
          <w:szCs w:val="24"/>
        </w:rPr>
      </w:pPr>
    </w:p>
    <w:p w:rsidR="000B339F" w:rsidRDefault="000B339F" w:rsidP="006501D4">
      <w:pPr>
        <w:spacing w:after="0" w:line="240" w:lineRule="auto"/>
        <w:rPr>
          <w:rFonts w:ascii="Times New Roman" w:eastAsia="Times New Roman" w:hAnsi="Times New Roman" w:cs="Times New Roman"/>
          <w:b/>
          <w:bCs/>
          <w:sz w:val="24"/>
          <w:szCs w:val="24"/>
        </w:rPr>
      </w:pPr>
    </w:p>
    <w:p w:rsidR="006501D4" w:rsidRPr="006501D4" w:rsidRDefault="0045300E" w:rsidP="006501D4">
      <w:pPr>
        <w:spacing w:after="0" w:line="240" w:lineRule="auto"/>
        <w:rPr>
          <w:rFonts w:ascii="Times New Roman" w:eastAsia="Times New Roman" w:hAnsi="Times New Roman" w:cs="Times New Roman"/>
          <w:b/>
          <w:sz w:val="24"/>
          <w:szCs w:val="24"/>
          <w:u w:val="single"/>
        </w:rPr>
      </w:pPr>
      <w:r>
        <w:rPr>
          <w:rFonts w:ascii="Times New Roman" w:hAnsi="Times New Roman"/>
          <w:color w:val="000000" w:themeColor="text1"/>
          <w:sz w:val="24"/>
        </w:rPr>
        <w:t xml:space="preserve">Para taxas hospitalares até 500% do FPL, há uma comparação com o valor geralmente em geral faturado e o paciente será responsável pelo menor entre os dois valores. </w:t>
      </w:r>
      <w:r>
        <w:rPr>
          <w:rFonts w:ascii="Times New Roman" w:hAnsi="Times New Roman"/>
          <w:b/>
          <w:sz w:val="24"/>
        </w:rPr>
        <w:t xml:space="preserve">                   </w:t>
      </w:r>
    </w:p>
    <w:p w:rsidR="006501D4" w:rsidRPr="006501D4" w:rsidRDefault="006501D4" w:rsidP="006501D4">
      <w:pPr>
        <w:spacing w:after="0" w:line="240" w:lineRule="auto"/>
        <w:rPr>
          <w:rFonts w:ascii="Times New Roman" w:eastAsia="Times New Roman" w:hAnsi="Times New Roman" w:cs="Times New Roman"/>
          <w:b/>
          <w:sz w:val="24"/>
          <w:szCs w:val="24"/>
          <w:u w:val="single"/>
        </w:rPr>
      </w:pPr>
    </w:p>
    <w:p w:rsidR="006501D4" w:rsidRPr="006501D4" w:rsidRDefault="006501D4" w:rsidP="006501D4">
      <w:pPr>
        <w:spacing w:after="0" w:line="240" w:lineRule="auto"/>
        <w:rPr>
          <w:rFonts w:ascii="Times New Roman" w:eastAsia="Times New Roman" w:hAnsi="Times New Roman" w:cs="Times New Roman"/>
          <w:b/>
          <w:sz w:val="24"/>
          <w:szCs w:val="24"/>
          <w:u w:val="single"/>
        </w:rPr>
      </w:pPr>
      <w:r>
        <w:rPr>
          <w:rFonts w:ascii="Times New Roman" w:hAnsi="Times New Roman"/>
          <w:b/>
          <w:sz w:val="24"/>
          <w:u w:val="single"/>
        </w:rPr>
        <w:t xml:space="preserve">Todos os valores acima devem incluir a sobretaxa do Estado de Nova York.   </w:t>
      </w:r>
    </w:p>
    <w:p w:rsidR="006501D4" w:rsidRPr="006501D4" w:rsidRDefault="006501D4" w:rsidP="006501D4">
      <w:pPr>
        <w:spacing w:after="0" w:line="240" w:lineRule="auto"/>
        <w:rPr>
          <w:rFonts w:ascii="Times New Roman" w:eastAsia="Times New Roman" w:hAnsi="Times New Roman" w:cs="Times New Roman"/>
          <w:b/>
          <w:bCs/>
          <w:sz w:val="24"/>
          <w:szCs w:val="24"/>
        </w:rPr>
      </w:pPr>
    </w:p>
    <w:tbl>
      <w:tblPr>
        <w:tblW w:w="10533" w:type="dxa"/>
        <w:tblInd w:w="-758" w:type="dxa"/>
        <w:tblCellMar>
          <w:left w:w="0" w:type="dxa"/>
          <w:right w:w="0" w:type="dxa"/>
        </w:tblCellMar>
        <w:tblLook w:val="0000" w:firstRow="0" w:lastRow="0" w:firstColumn="0" w:lastColumn="0" w:noHBand="0" w:noVBand="0"/>
      </w:tblPr>
      <w:tblGrid>
        <w:gridCol w:w="10581"/>
      </w:tblGrid>
      <w:tr w:rsidR="006501D4" w:rsidRPr="006501D4" w:rsidTr="00206EFD">
        <w:trPr>
          <w:trHeight w:val="255"/>
        </w:trPr>
        <w:tc>
          <w:tcPr>
            <w:tcW w:w="10533" w:type="dxa"/>
            <w:tcBorders>
              <w:top w:val="nil"/>
              <w:left w:val="nil"/>
              <w:bottom w:val="nil"/>
              <w:right w:val="nil"/>
            </w:tcBorders>
            <w:noWrap/>
            <w:tcMar>
              <w:top w:w="15" w:type="dxa"/>
              <w:left w:w="15" w:type="dxa"/>
              <w:bottom w:w="0" w:type="dxa"/>
              <w:right w:w="15" w:type="dxa"/>
            </w:tcMar>
            <w:vAlign w:val="bottom"/>
          </w:tcPr>
          <w:p w:rsidR="006501D4" w:rsidRPr="006501D4" w:rsidRDefault="006501D4" w:rsidP="006501D4">
            <w:pPr>
              <w:spacing w:after="0" w:line="240" w:lineRule="auto"/>
              <w:rPr>
                <w:rFonts w:ascii="Times New Roman" w:eastAsia="Arial Unicode MS" w:hAnsi="Times New Roman" w:cs="Times New Roman"/>
                <w:sz w:val="24"/>
                <w:szCs w:val="20"/>
              </w:rPr>
            </w:pPr>
          </w:p>
        </w:tc>
      </w:tr>
      <w:tr w:rsidR="006501D4" w:rsidRPr="006501D4"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6501D4" w:rsidRDefault="006501D4" w:rsidP="006501D4">
            <w:pPr>
              <w:spacing w:after="0" w:line="240" w:lineRule="auto"/>
              <w:rPr>
                <w:rFonts w:ascii="Times New Roman" w:eastAsia="Times New Roman" w:hAnsi="Times New Roman" w:cs="Times New Roman"/>
                <w:szCs w:val="16"/>
              </w:rPr>
            </w:pPr>
          </w:p>
          <w:p w:rsidR="006501D4" w:rsidRPr="006501D4" w:rsidRDefault="006501D4" w:rsidP="006501D4">
            <w:pPr>
              <w:spacing w:after="0" w:line="240" w:lineRule="auto"/>
              <w:rPr>
                <w:rFonts w:ascii="Times New Roman" w:eastAsia="Times New Roman" w:hAnsi="Times New Roman" w:cs="Times New Roman"/>
                <w:szCs w:val="16"/>
              </w:rPr>
            </w:pPr>
          </w:p>
          <w:p w:rsidR="006501D4" w:rsidRPr="006501D4" w:rsidRDefault="006501D4" w:rsidP="006501D4">
            <w:pPr>
              <w:spacing w:after="0" w:line="240" w:lineRule="auto"/>
              <w:rPr>
                <w:rFonts w:ascii="Times New Roman" w:eastAsia="Times New Roman" w:hAnsi="Times New Roman" w:cs="Times New Roman"/>
                <w:szCs w:val="16"/>
              </w:rPr>
            </w:pPr>
            <w:r>
              <w:rPr>
                <w:rFonts w:ascii="Times New Roman" w:hAnsi="Times New Roman"/>
              </w:rPr>
              <w:t xml:space="preserve">             É possível recorrer de todas as decisões desfavoráveis ou solicitações indeferidas em até 30 dias após a decisão. </w:t>
            </w:r>
          </w:p>
          <w:p w:rsidR="006501D4" w:rsidRPr="006501D4" w:rsidRDefault="006501D4" w:rsidP="006501D4">
            <w:pPr>
              <w:spacing w:after="0" w:line="240" w:lineRule="auto"/>
              <w:rPr>
                <w:rFonts w:ascii="Times New Roman" w:eastAsia="Arial Unicode MS" w:hAnsi="Times New Roman" w:cs="Times New Roman"/>
                <w:sz w:val="24"/>
                <w:szCs w:val="16"/>
              </w:rPr>
            </w:pPr>
          </w:p>
        </w:tc>
      </w:tr>
      <w:tr w:rsidR="006501D4" w:rsidRPr="006501D4"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6501D4" w:rsidRDefault="006501D4" w:rsidP="006501D4">
            <w:pPr>
              <w:spacing w:after="0" w:line="240" w:lineRule="auto"/>
              <w:rPr>
                <w:rFonts w:ascii="Times New Roman" w:eastAsia="Times New Roman" w:hAnsi="Times New Roman" w:cs="Times New Roman"/>
                <w:szCs w:val="16"/>
              </w:rPr>
            </w:pPr>
          </w:p>
        </w:tc>
      </w:tr>
    </w:tbl>
    <w:p w:rsidR="006501D4" w:rsidRDefault="006501D4" w:rsidP="006501D4">
      <w:pPr>
        <w:spacing w:after="0" w:line="240" w:lineRule="auto"/>
        <w:rPr>
          <w:rFonts w:ascii="Times New Roman" w:eastAsia="Times New Roman" w:hAnsi="Times New Roman" w:cs="Times New Roman"/>
          <w:b/>
          <w:bCs/>
          <w:sz w:val="24"/>
          <w:szCs w:val="24"/>
        </w:rPr>
      </w:pPr>
    </w:p>
    <w:p w:rsidR="007339A9" w:rsidRPr="006501D4" w:rsidRDefault="007339A9" w:rsidP="006501D4">
      <w:pPr>
        <w:spacing w:after="0" w:line="240" w:lineRule="auto"/>
        <w:rPr>
          <w:rFonts w:ascii="Times New Roman" w:eastAsia="Times New Roman" w:hAnsi="Times New Roman" w:cs="Times New Roman"/>
          <w:b/>
          <w:bCs/>
          <w:sz w:val="24"/>
          <w:szCs w:val="24"/>
        </w:rPr>
      </w:pPr>
    </w:p>
    <w:p w:rsidR="006501D4" w:rsidRDefault="006501D4" w:rsidP="006501D4">
      <w:pPr>
        <w:spacing w:after="120" w:line="240" w:lineRule="auto"/>
        <w:rPr>
          <w:rFonts w:ascii="Times New Roman" w:eastAsia="Times New Roman" w:hAnsi="Times New Roman" w:cs="Times New Roman"/>
        </w:rPr>
      </w:pPr>
    </w:p>
    <w:p w:rsidR="006501D4" w:rsidRPr="006501D4" w:rsidRDefault="006501D4" w:rsidP="006501D4">
      <w:pPr>
        <w:spacing w:after="120" w:line="240" w:lineRule="auto"/>
        <w:rPr>
          <w:rFonts w:ascii="Times New Roman" w:eastAsia="Times New Roman" w:hAnsi="Times New Roman" w:cs="Times New Roman"/>
        </w:rPr>
      </w:pPr>
      <w:r>
        <w:rPr>
          <w:rFonts w:ascii="Times New Roman" w:hAnsi="Times New Roman"/>
        </w:rPr>
        <w:t>Aprovado por: _________________________________    Date: ____</w:t>
      </w:r>
      <w:r w:rsidR="00793AEA">
        <w:rPr>
          <w:rFonts w:ascii="Times New Roman" w:hAnsi="Times New Roman"/>
        </w:rPr>
        <w:t>4/</w:t>
      </w:r>
      <w:r w:rsidR="00E919AA">
        <w:rPr>
          <w:rFonts w:ascii="Times New Roman" w:hAnsi="Times New Roman"/>
        </w:rPr>
        <w:t>30</w:t>
      </w:r>
      <w:r w:rsidR="00793AEA">
        <w:rPr>
          <w:rFonts w:ascii="Times New Roman" w:hAnsi="Times New Roman"/>
        </w:rPr>
        <w:t>/201</w:t>
      </w:r>
      <w:r w:rsidR="00E919AA">
        <w:rPr>
          <w:rFonts w:ascii="Times New Roman" w:hAnsi="Times New Roman"/>
        </w:rPr>
        <w:t>8</w:t>
      </w:r>
      <w:r>
        <w:rPr>
          <w:rFonts w:ascii="Times New Roman" w:hAnsi="Times New Roman"/>
        </w:rPr>
        <w:t>____________</w:t>
      </w:r>
    </w:p>
    <w:p w:rsidR="006501D4" w:rsidRPr="006501D4" w:rsidRDefault="006501D4" w:rsidP="006501D4">
      <w:pPr>
        <w:spacing w:after="120" w:line="240" w:lineRule="auto"/>
        <w:rPr>
          <w:rFonts w:ascii="Times New Roman" w:eastAsia="Times New Roman" w:hAnsi="Times New Roman" w:cs="Times New Roman"/>
        </w:rPr>
      </w:pPr>
      <w:r>
        <w:rPr>
          <w:rFonts w:ascii="Times New Roman" w:hAnsi="Times New Roman"/>
        </w:rPr>
        <w:t xml:space="preserve">                                  </w:t>
      </w:r>
      <w:r w:rsidR="00793AEA">
        <w:rPr>
          <w:rFonts w:ascii="Times New Roman" w:hAnsi="Times New Roman"/>
        </w:rPr>
        <w:t>Colleen Blye</w:t>
      </w:r>
      <w:r>
        <w:rPr>
          <w:rFonts w:ascii="Times New Roman" w:hAnsi="Times New Roman"/>
        </w:rPr>
        <w:t xml:space="preserve">              </w:t>
      </w:r>
    </w:p>
    <w:p w:rsidR="008C209B" w:rsidRDefault="006501D4" w:rsidP="006501D4">
      <w:r>
        <w:rPr>
          <w:rFonts w:ascii="Times New Roman" w:hAnsi="Times New Roman"/>
        </w:rPr>
        <w:t xml:space="preserve">                                  Vice-presidente executivo</w:t>
      </w:r>
      <w:r>
        <w:rPr>
          <w:rFonts w:ascii="Times New Roman" w:hAnsi="Times New Roman"/>
          <w:sz w:val="24"/>
        </w:rPr>
        <w:t xml:space="preserve">  </w:t>
      </w:r>
    </w:p>
    <w:sectPr w:rsidR="008C209B" w:rsidSect="00135486">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CB"/>
    <w:multiLevelType w:val="hybridMultilevel"/>
    <w:tmpl w:val="7FECF840"/>
    <w:lvl w:ilvl="0" w:tplc="04090003">
      <w:start w:val="1"/>
      <w:numFmt w:val="bullet"/>
      <w:lvlText w:val="o"/>
      <w:lvlJc w:val="left"/>
      <w:pPr>
        <w:ind w:left="1242" w:hanging="360"/>
      </w:pPr>
      <w:rPr>
        <w:rFonts w:ascii="Courier New" w:hAnsi="Courier New" w:cs="Courier New"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
    <w:nsid w:val="02813873"/>
    <w:multiLevelType w:val="hybridMultilevel"/>
    <w:tmpl w:val="E87C8E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34354A2"/>
    <w:multiLevelType w:val="hybridMultilevel"/>
    <w:tmpl w:val="3C5E56D8"/>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A1BD1"/>
    <w:multiLevelType w:val="hybridMultilevel"/>
    <w:tmpl w:val="B5BC9DF2"/>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4">
    <w:nsid w:val="11743515"/>
    <w:multiLevelType w:val="hybridMultilevel"/>
    <w:tmpl w:val="ECDAE9AC"/>
    <w:lvl w:ilvl="0" w:tplc="0409000F">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1236178"/>
    <w:multiLevelType w:val="hybridMultilevel"/>
    <w:tmpl w:val="F25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FF42AD"/>
    <w:multiLevelType w:val="hybridMultilevel"/>
    <w:tmpl w:val="1CBC9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1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D16991"/>
    <w:multiLevelType w:val="hybridMultilevel"/>
    <w:tmpl w:val="5C0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A74BB"/>
    <w:multiLevelType w:val="hybridMultilevel"/>
    <w:tmpl w:val="354E6688"/>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7CC552A"/>
    <w:multiLevelType w:val="hybridMultilevel"/>
    <w:tmpl w:val="A9328D36"/>
    <w:lvl w:ilvl="0" w:tplc="C700EE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5242"/>
    <w:multiLevelType w:val="hybridMultilevel"/>
    <w:tmpl w:val="21B20A2E"/>
    <w:lvl w:ilvl="0" w:tplc="81A4D0F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2B0A74"/>
    <w:multiLevelType w:val="hybridMultilevel"/>
    <w:tmpl w:val="6CBA7BB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72D32"/>
    <w:multiLevelType w:val="hybridMultilevel"/>
    <w:tmpl w:val="3934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D07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E2344E"/>
    <w:multiLevelType w:val="hybridMultilevel"/>
    <w:tmpl w:val="9B605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C639FA"/>
    <w:multiLevelType w:val="hybridMultilevel"/>
    <w:tmpl w:val="D542D19E"/>
    <w:lvl w:ilvl="0" w:tplc="0712B7C6">
      <w:start w:val="14"/>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0578CD"/>
    <w:multiLevelType w:val="hybridMultilevel"/>
    <w:tmpl w:val="1C38D5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B3B1570"/>
    <w:multiLevelType w:val="hybridMultilevel"/>
    <w:tmpl w:val="45182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C21E32"/>
    <w:multiLevelType w:val="hybridMultilevel"/>
    <w:tmpl w:val="A162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3A292F"/>
    <w:multiLevelType w:val="hybridMultilevel"/>
    <w:tmpl w:val="7B42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B57E33"/>
    <w:multiLevelType w:val="singleLevel"/>
    <w:tmpl w:val="04090001"/>
    <w:lvl w:ilvl="0">
      <w:start w:val="1"/>
      <w:numFmt w:val="bullet"/>
      <w:lvlText w:val=""/>
      <w:lvlJc w:val="left"/>
      <w:pPr>
        <w:ind w:left="720" w:hanging="360"/>
      </w:pPr>
      <w:rPr>
        <w:rFonts w:ascii="Symbol" w:hAnsi="Symbol" w:hint="default"/>
      </w:rPr>
    </w:lvl>
  </w:abstractNum>
  <w:abstractNum w:abstractNumId="23">
    <w:nsid w:val="7F44398F"/>
    <w:multiLevelType w:val="hybridMultilevel"/>
    <w:tmpl w:val="5CD2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6239A0"/>
    <w:multiLevelType w:val="hybridMultilevel"/>
    <w:tmpl w:val="C30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4"/>
  </w:num>
  <w:num w:numId="5">
    <w:abstractNumId w:val="13"/>
  </w:num>
  <w:num w:numId="6">
    <w:abstractNumId w:val="10"/>
  </w:num>
  <w:num w:numId="7">
    <w:abstractNumId w:val="8"/>
  </w:num>
  <w:num w:numId="8">
    <w:abstractNumId w:val="15"/>
  </w:num>
  <w:num w:numId="9">
    <w:abstractNumId w:val="6"/>
  </w:num>
  <w:num w:numId="10">
    <w:abstractNumId w:val="2"/>
  </w:num>
  <w:num w:numId="11">
    <w:abstractNumId w:val="23"/>
  </w:num>
  <w:num w:numId="12">
    <w:abstractNumId w:val="1"/>
  </w:num>
  <w:num w:numId="13">
    <w:abstractNumId w:val="11"/>
  </w:num>
  <w:num w:numId="14">
    <w:abstractNumId w:val="19"/>
  </w:num>
  <w:num w:numId="15">
    <w:abstractNumId w:val="20"/>
  </w:num>
  <w:num w:numId="16">
    <w:abstractNumId w:val="0"/>
  </w:num>
  <w:num w:numId="17">
    <w:abstractNumId w:val="0"/>
  </w:num>
  <w:num w:numId="18">
    <w:abstractNumId w:val="18"/>
  </w:num>
  <w:num w:numId="19">
    <w:abstractNumId w:val="16"/>
  </w:num>
  <w:num w:numId="20">
    <w:abstractNumId w:val="21"/>
  </w:num>
  <w:num w:numId="21">
    <w:abstractNumId w:val="9"/>
  </w:num>
  <w:num w:numId="22">
    <w:abstractNumId w:val="5"/>
  </w:num>
  <w:num w:numId="23">
    <w:abstractNumId w:val="14"/>
  </w:num>
  <w:num w:numId="24">
    <w:abstractNumId w:val="7"/>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D4"/>
    <w:rsid w:val="00095904"/>
    <w:rsid w:val="000B339F"/>
    <w:rsid w:val="000F4193"/>
    <w:rsid w:val="00135486"/>
    <w:rsid w:val="00173CD4"/>
    <w:rsid w:val="001A126E"/>
    <w:rsid w:val="00200095"/>
    <w:rsid w:val="00206EFD"/>
    <w:rsid w:val="002F6F86"/>
    <w:rsid w:val="0045300E"/>
    <w:rsid w:val="005230B0"/>
    <w:rsid w:val="005563AB"/>
    <w:rsid w:val="006501D4"/>
    <w:rsid w:val="006508ED"/>
    <w:rsid w:val="007339A9"/>
    <w:rsid w:val="00793AEA"/>
    <w:rsid w:val="00797432"/>
    <w:rsid w:val="007C6735"/>
    <w:rsid w:val="007F392A"/>
    <w:rsid w:val="007F5668"/>
    <w:rsid w:val="00817A9F"/>
    <w:rsid w:val="008C209B"/>
    <w:rsid w:val="00A37D34"/>
    <w:rsid w:val="00A763CC"/>
    <w:rsid w:val="00B11D01"/>
    <w:rsid w:val="00C95CE9"/>
    <w:rsid w:val="00CA46E1"/>
    <w:rsid w:val="00CA7CCC"/>
    <w:rsid w:val="00CC5E31"/>
    <w:rsid w:val="00D170A7"/>
    <w:rsid w:val="00D85B36"/>
    <w:rsid w:val="00DA1050"/>
    <w:rsid w:val="00E15BDA"/>
    <w:rsid w:val="00E919AA"/>
    <w:rsid w:val="00ED5BCD"/>
    <w:rsid w:val="00F51976"/>
    <w:rsid w:val="00FE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pt-BR" w:eastAsia="pt-BR"/>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pt-BR" w:eastAsia="pt-BR"/>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FinancialAssistance@montefiore.org" TargetMode="External"/><Relationship Id="rId13" Type="http://schemas.openxmlformats.org/officeDocument/2006/relationships/hyperlink" Target="http://www.montefiorehealthsystem.org/body.cfm?id=69" TargetMode="External"/><Relationship Id="rId3" Type="http://schemas.microsoft.com/office/2007/relationships/stylesWithEffects" Target="stylesWithEffects.xml"/><Relationship Id="rId7" Type="http://schemas.openxmlformats.org/officeDocument/2006/relationships/hyperlink" Target="mailto:MVFinancialAssistance@montefiore.org" TargetMode="External"/><Relationship Id="rId12" Type="http://schemas.openxmlformats.org/officeDocument/2006/relationships/hyperlink" Target="mailto:MVFinancialAssistance@montefio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efiorehealthsystem.org/body.cfm?id=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efiorehealthsystem.org/body.cfm?id=69" TargetMode="External"/><Relationship Id="rId4" Type="http://schemas.openxmlformats.org/officeDocument/2006/relationships/settings" Target="settings.xml"/><Relationship Id="rId9" Type="http://schemas.openxmlformats.org/officeDocument/2006/relationships/hyperlink" Target="http://www.montefiore.org/financial-aid-policy" TargetMode="External"/><Relationship Id="rId14" Type="http://schemas.openxmlformats.org/officeDocument/2006/relationships/hyperlink" Target="http://www.montefiorehealthsystem.org/body.cfm?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Martinez</dc:creator>
  <cp:lastModifiedBy>Robin TenEyck</cp:lastModifiedBy>
  <cp:revision>2</cp:revision>
  <cp:lastPrinted>2016-02-02T21:04:00Z</cp:lastPrinted>
  <dcterms:created xsi:type="dcterms:W3CDTF">2018-05-15T20:56:00Z</dcterms:created>
  <dcterms:modified xsi:type="dcterms:W3CDTF">2018-05-15T20:56:00Z</dcterms:modified>
</cp:coreProperties>
</file>