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D4" w:rsidRPr="006501D4" w:rsidRDefault="006501D4" w:rsidP="006501D4">
      <w:pPr>
        <w:widowControl w:val="0"/>
        <w:spacing w:after="0" w:line="240" w:lineRule="auto"/>
        <w:jc w:val="both"/>
        <w:rPr>
          <w:rFonts w:ascii="Times New Roman" w:eastAsia="Times New Roman" w:hAnsi="Times New Roman" w:cs="Times New Roman"/>
          <w:snapToGrid w:val="0"/>
          <w:sz w:val="24"/>
          <w:szCs w:val="20"/>
        </w:rPr>
      </w:pPr>
      <w:r>
        <w:rPr>
          <w:noProof/>
          <w:lang w:val="en-US" w:eastAsia="en-US" w:bidi="ar-SA"/>
        </w:rPr>
        <w:drawing>
          <wp:inline distT="0" distB="0" distL="0" distR="0">
            <wp:extent cx="2286000" cy="29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939" cy="295138"/>
                    </a:xfrm>
                    <a:prstGeom prst="rect">
                      <a:avLst/>
                    </a:prstGeom>
                    <a:noFill/>
                    <a:ln>
                      <a:noFill/>
                    </a:ln>
                  </pic:spPr>
                </pic:pic>
              </a:graphicData>
            </a:graphic>
          </wp:inline>
        </w:drawing>
      </w:r>
      <w:r>
        <w:rPr>
          <w:rFonts w:ascii="Times New Roman" w:hAnsi="Times New Roman"/>
          <w:snapToGrid w:val="0"/>
          <w:sz w:val="24"/>
          <w:szCs w:val="20"/>
        </w:rPr>
        <w:t xml:space="preserve"> </w:t>
      </w:r>
    </w:p>
    <w:p w:rsidR="006501D4" w:rsidRPr="006501D4" w:rsidRDefault="006501D4" w:rsidP="006501D4">
      <w:pPr>
        <w:widowControl w:val="0"/>
        <w:spacing w:after="0" w:line="240" w:lineRule="auto"/>
        <w:jc w:val="both"/>
        <w:rPr>
          <w:rFonts w:ascii="Times New Roman" w:eastAsia="Times New Roman" w:hAnsi="Times New Roman" w:cs="Times New Roman"/>
          <w:b/>
          <w:bCs/>
          <w:snapToGrid w:val="0"/>
          <w:sz w:val="24"/>
          <w:szCs w:val="20"/>
        </w:rPr>
      </w:pPr>
      <w:r>
        <w:rPr>
          <w:rFonts w:ascii="Times New Roman" w:hAnsi="Times New Roman"/>
          <w:b/>
          <w:bCs/>
          <w:snapToGrid w:val="0"/>
          <w:sz w:val="24"/>
          <w:szCs w:val="20"/>
        </w:rPr>
        <w:t xml:space="preserve"> </w:t>
      </w:r>
    </w:p>
    <w:p w:rsidR="006501D4" w:rsidRPr="006501D4" w:rsidRDefault="005230B0" w:rsidP="00CC5E31">
      <w:pPr>
        <w:spacing w:after="0" w:line="240" w:lineRule="auto"/>
        <w:jc w:val="center"/>
        <w:rPr>
          <w:rFonts w:ascii="Arial" w:eastAsia="Times New Roman" w:hAnsi="Arial" w:cs="Times New Roman"/>
          <w:b/>
          <w:color w:val="FF0000"/>
          <w:sz w:val="24"/>
          <w:szCs w:val="24"/>
        </w:rPr>
      </w:pPr>
      <w:r>
        <w:rPr>
          <w:rFonts w:ascii="Times New Roman" w:hAnsi="Times New Roman"/>
          <w:snapToGrid w:val="0"/>
          <w:sz w:val="24"/>
          <w:szCs w:val="20"/>
        </w:rPr>
        <w:t xml:space="preserve"> </w:t>
      </w:r>
    </w:p>
    <w:p w:rsidR="006501D4" w:rsidRPr="006501D4" w:rsidRDefault="006501D4" w:rsidP="006501D4">
      <w:pPr>
        <w:tabs>
          <w:tab w:val="center" w:pos="4680"/>
        </w:tabs>
        <w:spacing w:after="0" w:line="240" w:lineRule="auto"/>
        <w:jc w:val="center"/>
        <w:outlineLvl w:val="0"/>
        <w:rPr>
          <w:rFonts w:ascii="Arial" w:eastAsia="Times New Roman" w:hAnsi="Arial" w:cs="Times New Roman"/>
          <w:sz w:val="24"/>
          <w:szCs w:val="24"/>
        </w:rPr>
      </w:pPr>
    </w:p>
    <w:p w:rsidR="006501D4" w:rsidRPr="006501D4" w:rsidRDefault="006501D4" w:rsidP="006501D4">
      <w:pPr>
        <w:keepNext/>
        <w:widowControl w:val="0"/>
        <w:tabs>
          <w:tab w:val="center" w:pos="4680"/>
        </w:tabs>
        <w:spacing w:after="0" w:line="240" w:lineRule="auto"/>
        <w:jc w:val="center"/>
        <w:outlineLvl w:val="1"/>
        <w:rPr>
          <w:rFonts w:ascii="Arial" w:eastAsia="Times New Roman" w:hAnsi="Arial" w:cs="Times New Roman"/>
          <w:i/>
          <w:snapToGrid w:val="0"/>
          <w:sz w:val="24"/>
          <w:szCs w:val="20"/>
        </w:rPr>
      </w:pPr>
      <w:r>
        <w:rPr>
          <w:rFonts w:ascii="Arial" w:hAnsi="Arial"/>
          <w:i/>
          <w:snapToGrid w:val="0"/>
          <w:sz w:val="24"/>
          <w:szCs w:val="20"/>
        </w:rPr>
        <w:t>POLITICA E PROCEDURA AMMINISTRATIVA</w:t>
      </w:r>
    </w:p>
    <w:p w:rsidR="006501D4" w:rsidRPr="006501D4" w:rsidRDefault="006501D4" w:rsidP="006501D4">
      <w:pPr>
        <w:tabs>
          <w:tab w:val="center" w:pos="4680"/>
        </w:tabs>
        <w:spacing w:after="0" w:line="240" w:lineRule="auto"/>
        <w:jc w:val="center"/>
        <w:outlineLvl w:val="0"/>
        <w:rPr>
          <w:rFonts w:ascii="Arial" w:eastAsia="Times New Roman" w:hAnsi="Arial" w:cs="Times New Roman"/>
          <w:i/>
          <w:sz w:val="24"/>
          <w:szCs w:val="24"/>
        </w:rPr>
      </w:pPr>
    </w:p>
    <w:tbl>
      <w:tblPr>
        <w:tblW w:w="0" w:type="auto"/>
        <w:tblInd w:w="350" w:type="dxa"/>
        <w:tblLayout w:type="fixed"/>
        <w:tblCellMar>
          <w:left w:w="350" w:type="dxa"/>
          <w:right w:w="350" w:type="dxa"/>
        </w:tblCellMar>
        <w:tblLook w:val="0000" w:firstRow="0" w:lastRow="0" w:firstColumn="0" w:lastColumn="0" w:noHBand="0" w:noVBand="0"/>
      </w:tblPr>
      <w:tblGrid>
        <w:gridCol w:w="9201"/>
      </w:tblGrid>
      <w:tr w:rsidR="006501D4" w:rsidRPr="006501D4" w:rsidTr="00206EFD">
        <w:trPr>
          <w:trHeight w:val="2708"/>
        </w:trPr>
        <w:tc>
          <w:tcPr>
            <w:tcW w:w="9201" w:type="dxa"/>
            <w:tcBorders>
              <w:top w:val="double" w:sz="7" w:space="0" w:color="000000"/>
              <w:left w:val="double" w:sz="7" w:space="0" w:color="000000"/>
              <w:bottom w:val="double" w:sz="7" w:space="0" w:color="000000"/>
              <w:right w:val="double" w:sz="7" w:space="0" w:color="000000"/>
            </w:tcBorders>
          </w:tcPr>
          <w:p w:rsidR="006501D4" w:rsidRPr="006501D4" w:rsidRDefault="006501D4" w:rsidP="006501D4">
            <w:pPr>
              <w:spacing w:after="0" w:line="374" w:lineRule="exact"/>
              <w:ind w:hanging="170"/>
              <w:rPr>
                <w:rFonts w:ascii="Arial" w:eastAsia="Times New Roman" w:hAnsi="Arial" w:cs="Times New Roman"/>
                <w:szCs w:val="24"/>
              </w:rPr>
            </w:pPr>
          </w:p>
          <w:p w:rsidR="006501D4" w:rsidRPr="006501D4" w:rsidRDefault="006501D4" w:rsidP="006501D4">
            <w:pPr>
              <w:widowControl w:val="0"/>
              <w:tabs>
                <w:tab w:val="left" w:pos="1090"/>
                <w:tab w:val="left" w:pos="5860"/>
                <w:tab w:val="right" w:pos="8112"/>
              </w:tabs>
              <w:spacing w:after="0" w:line="240" w:lineRule="auto"/>
              <w:ind w:hanging="170"/>
              <w:rPr>
                <w:rFonts w:ascii="Arial" w:eastAsia="Times New Roman" w:hAnsi="Arial" w:cs="Times New Roman"/>
                <w:b/>
                <w:snapToGrid w:val="0"/>
                <w:szCs w:val="20"/>
              </w:rPr>
            </w:pPr>
            <w:r>
              <w:rPr>
                <w:rFonts w:ascii="Arial" w:hAnsi="Arial"/>
                <w:b/>
                <w:snapToGrid w:val="0"/>
                <w:szCs w:val="20"/>
              </w:rPr>
              <w:t>OGGETTO:</w:t>
            </w:r>
            <w:r>
              <w:tab/>
            </w:r>
            <w:r>
              <w:rPr>
                <w:rFonts w:ascii="Arial" w:hAnsi="Arial"/>
                <w:b/>
                <w:snapToGrid w:val="0"/>
                <w:szCs w:val="20"/>
              </w:rPr>
              <w:t>POLITICA DI ASSISTENZA FINANZIARIA</w:t>
            </w:r>
            <w:r>
              <w:tab/>
            </w:r>
            <w:r>
              <w:rPr>
                <w:rFonts w:ascii="Arial" w:hAnsi="Arial"/>
                <w:b/>
                <w:snapToGrid w:val="0"/>
                <w:szCs w:val="20"/>
              </w:rPr>
              <w:t xml:space="preserve">NUMERO:  </w:t>
            </w:r>
          </w:p>
          <w:p w:rsidR="006501D4" w:rsidRPr="006501D4" w:rsidRDefault="006501D4" w:rsidP="006501D4">
            <w:pPr>
              <w:widowControl w:val="0"/>
              <w:tabs>
                <w:tab w:val="left" w:pos="901"/>
                <w:tab w:val="right" w:pos="8112"/>
              </w:tabs>
              <w:spacing w:after="0" w:line="240" w:lineRule="auto"/>
              <w:ind w:left="901" w:hanging="81"/>
              <w:rPr>
                <w:rFonts w:ascii="Arial" w:eastAsia="Times New Roman" w:hAnsi="Arial" w:cs="Times New Roman"/>
                <w:b/>
                <w:snapToGrid w:val="0"/>
                <w:szCs w:val="20"/>
              </w:rPr>
            </w:pPr>
          </w:p>
          <w:p w:rsidR="006501D4" w:rsidRPr="006501D4" w:rsidRDefault="006501D4" w:rsidP="006501D4">
            <w:pPr>
              <w:widowControl w:val="0"/>
              <w:tabs>
                <w:tab w:val="left" w:pos="901"/>
                <w:tab w:val="right" w:pos="8112"/>
              </w:tabs>
              <w:spacing w:after="0" w:line="240" w:lineRule="auto"/>
              <w:rPr>
                <w:rFonts w:ascii="Arial" w:eastAsia="Times New Roman" w:hAnsi="Arial" w:cs="Times New Roman"/>
                <w:b/>
                <w:snapToGrid w:val="0"/>
                <w:szCs w:val="20"/>
              </w:rPr>
            </w:pPr>
          </w:p>
          <w:p w:rsidR="006501D4" w:rsidRPr="006501D4" w:rsidRDefault="006501D4" w:rsidP="006501D4">
            <w:pPr>
              <w:widowControl w:val="0"/>
              <w:tabs>
                <w:tab w:val="left" w:pos="1090"/>
                <w:tab w:val="right" w:pos="8112"/>
              </w:tabs>
              <w:spacing w:after="0" w:line="240" w:lineRule="auto"/>
              <w:ind w:left="902" w:hanging="1072"/>
              <w:rPr>
                <w:rFonts w:ascii="Arial" w:eastAsia="Times New Roman" w:hAnsi="Arial" w:cs="Times New Roman"/>
                <w:b/>
                <w:snapToGrid w:val="0"/>
                <w:szCs w:val="20"/>
              </w:rPr>
            </w:pPr>
            <w:r>
              <w:rPr>
                <w:rFonts w:ascii="Arial" w:hAnsi="Arial"/>
                <w:b/>
                <w:snapToGrid w:val="0"/>
                <w:szCs w:val="20"/>
              </w:rPr>
              <w:t>TITOLARE:</w:t>
            </w:r>
            <w:r>
              <w:tab/>
            </w:r>
            <w:r>
              <w:rPr>
                <w:rFonts w:ascii="Arial" w:hAnsi="Arial"/>
                <w:b/>
                <w:snapToGrid w:val="0"/>
                <w:szCs w:val="20"/>
              </w:rPr>
              <w:t xml:space="preserve">Ufficio del Presidente </w:t>
            </w:r>
          </w:p>
          <w:p w:rsidR="006501D4" w:rsidRPr="006501D4" w:rsidRDefault="006501D4" w:rsidP="006501D4">
            <w:pPr>
              <w:widowControl w:val="0"/>
              <w:tabs>
                <w:tab w:val="left" w:pos="901"/>
                <w:tab w:val="left" w:pos="3600"/>
                <w:tab w:val="left" w:pos="6457"/>
                <w:tab w:val="right" w:pos="8112"/>
              </w:tabs>
              <w:spacing w:after="0" w:line="240" w:lineRule="auto"/>
              <w:ind w:left="902" w:hanging="901"/>
              <w:rPr>
                <w:rFonts w:ascii="Arial" w:eastAsia="Times New Roman" w:hAnsi="Arial" w:cs="Times New Roman"/>
                <w:b/>
                <w:snapToGrid w:val="0"/>
                <w:szCs w:val="20"/>
              </w:rPr>
            </w:pPr>
          </w:p>
          <w:p w:rsidR="006501D4" w:rsidRPr="006501D4" w:rsidRDefault="006501D4" w:rsidP="00276631">
            <w:pPr>
              <w:widowControl w:val="0"/>
              <w:tabs>
                <w:tab w:val="left" w:pos="901"/>
                <w:tab w:val="left" w:pos="3340"/>
                <w:tab w:val="left" w:pos="5320"/>
                <w:tab w:val="right" w:pos="8112"/>
              </w:tabs>
              <w:spacing w:after="0" w:line="240" w:lineRule="auto"/>
              <w:ind w:left="902" w:hanging="1072"/>
              <w:rPr>
                <w:rFonts w:ascii="Arial" w:eastAsia="Times New Roman" w:hAnsi="Arial" w:cs="Times New Roman"/>
                <w:b/>
                <w:snapToGrid w:val="0"/>
                <w:szCs w:val="20"/>
              </w:rPr>
            </w:pPr>
            <w:r>
              <w:rPr>
                <w:rFonts w:ascii="Arial" w:hAnsi="Arial"/>
                <w:b/>
                <w:snapToGrid w:val="0"/>
                <w:szCs w:val="20"/>
              </w:rPr>
              <w:t>DATA DI ENTRATA IN</w:t>
            </w:r>
            <w:r>
              <w:tab/>
            </w:r>
            <w:r>
              <w:rPr>
                <w:rFonts w:ascii="Arial" w:hAnsi="Arial"/>
                <w:b/>
                <w:snapToGrid w:val="0"/>
                <w:szCs w:val="20"/>
              </w:rPr>
              <w:t>DATA DI</w:t>
            </w:r>
            <w:r>
              <w:tab/>
            </w:r>
            <w:r>
              <w:rPr>
                <w:rFonts w:ascii="Arial" w:hAnsi="Arial"/>
                <w:b/>
                <w:snapToGrid w:val="0"/>
                <w:szCs w:val="20"/>
              </w:rPr>
              <w:t>SOSTITUTIVO DI:</w:t>
            </w:r>
            <w:r w:rsidR="00276631">
              <w:rPr>
                <w:rFonts w:ascii="Arial" w:hAnsi="Arial"/>
                <w:b/>
                <w:snapToGrid w:val="0"/>
                <w:szCs w:val="20"/>
              </w:rPr>
              <w:t>04/</w:t>
            </w:r>
            <w:r w:rsidR="00975603">
              <w:rPr>
                <w:rFonts w:ascii="Arial" w:hAnsi="Arial"/>
                <w:b/>
                <w:snapToGrid w:val="0"/>
                <w:szCs w:val="20"/>
              </w:rPr>
              <w:t>27</w:t>
            </w:r>
            <w:r w:rsidR="00276631">
              <w:rPr>
                <w:rFonts w:ascii="Arial" w:hAnsi="Arial"/>
                <w:b/>
                <w:snapToGrid w:val="0"/>
                <w:szCs w:val="20"/>
              </w:rPr>
              <w:t>/201</w:t>
            </w:r>
            <w:r w:rsidR="00975603">
              <w:rPr>
                <w:rFonts w:ascii="Arial" w:hAnsi="Arial"/>
                <w:b/>
                <w:snapToGrid w:val="0"/>
                <w:szCs w:val="20"/>
              </w:rPr>
              <w:t>7</w:t>
            </w:r>
          </w:p>
          <w:p w:rsidR="006501D4" w:rsidRPr="006501D4" w:rsidRDefault="006501D4" w:rsidP="00AB67D8">
            <w:pPr>
              <w:widowControl w:val="0"/>
              <w:tabs>
                <w:tab w:val="left" w:pos="901"/>
                <w:tab w:val="left" w:pos="3340"/>
                <w:tab w:val="left" w:pos="5860"/>
                <w:tab w:val="right" w:pos="8112"/>
              </w:tabs>
              <w:spacing w:after="0" w:line="240" w:lineRule="auto"/>
              <w:ind w:left="902" w:hanging="1072"/>
              <w:rPr>
                <w:rFonts w:ascii="Arial" w:eastAsia="Times New Roman" w:hAnsi="Arial" w:cs="Times New Roman"/>
                <w:b/>
                <w:snapToGrid w:val="0"/>
                <w:szCs w:val="20"/>
              </w:rPr>
            </w:pPr>
            <w:r>
              <w:rPr>
                <w:rFonts w:ascii="Arial" w:hAnsi="Arial"/>
                <w:b/>
                <w:snapToGrid w:val="0"/>
                <w:szCs w:val="20"/>
              </w:rPr>
              <w:t>VIGORE:</w:t>
            </w:r>
            <w:r>
              <w:tab/>
            </w:r>
            <w:r>
              <w:rPr>
                <w:rFonts w:ascii="Arial" w:hAnsi="Arial"/>
                <w:b/>
                <w:snapToGrid w:val="0"/>
                <w:szCs w:val="20"/>
              </w:rPr>
              <w:t xml:space="preserve"> </w:t>
            </w:r>
            <w:r>
              <w:tab/>
            </w:r>
            <w:r>
              <w:rPr>
                <w:rFonts w:ascii="Arial" w:hAnsi="Arial"/>
                <w:b/>
                <w:snapToGrid w:val="0"/>
                <w:szCs w:val="20"/>
              </w:rPr>
              <w:t xml:space="preserve">REVISIONE:  </w:t>
            </w:r>
            <w:r w:rsidR="000211E9">
              <w:rPr>
                <w:rFonts w:ascii="Arial" w:hAnsi="Arial"/>
                <w:b/>
                <w:snapToGrid w:val="0"/>
                <w:szCs w:val="20"/>
              </w:rPr>
              <w:t>04/</w:t>
            </w:r>
            <w:r w:rsidR="00975603">
              <w:rPr>
                <w:rFonts w:ascii="Arial" w:hAnsi="Arial"/>
                <w:b/>
                <w:snapToGrid w:val="0"/>
                <w:szCs w:val="20"/>
              </w:rPr>
              <w:t>30</w:t>
            </w:r>
            <w:r w:rsidR="000211E9">
              <w:rPr>
                <w:rFonts w:ascii="Arial" w:hAnsi="Arial"/>
                <w:b/>
                <w:snapToGrid w:val="0"/>
                <w:szCs w:val="20"/>
              </w:rPr>
              <w:t>/201</w:t>
            </w:r>
            <w:r w:rsidR="00975603">
              <w:rPr>
                <w:rFonts w:ascii="Arial" w:hAnsi="Arial"/>
                <w:b/>
                <w:snapToGrid w:val="0"/>
                <w:szCs w:val="20"/>
              </w:rPr>
              <w:t>8</w:t>
            </w:r>
          </w:p>
          <w:p w:rsidR="006501D4" w:rsidRPr="006501D4" w:rsidRDefault="006501D4" w:rsidP="006501D4">
            <w:pPr>
              <w:widowControl w:val="0"/>
              <w:tabs>
                <w:tab w:val="left" w:pos="901"/>
                <w:tab w:val="left" w:pos="3600"/>
                <w:tab w:val="left" w:pos="6457"/>
                <w:tab w:val="right" w:pos="8112"/>
              </w:tabs>
              <w:spacing w:after="0" w:line="240" w:lineRule="auto"/>
              <w:ind w:left="902" w:hanging="1072"/>
              <w:rPr>
                <w:rFonts w:ascii="Arial" w:eastAsia="Times New Roman" w:hAnsi="Arial" w:cs="Times New Roman"/>
                <w:b/>
                <w:snapToGrid w:val="0"/>
                <w:szCs w:val="20"/>
              </w:rPr>
            </w:pPr>
          </w:p>
          <w:p w:rsidR="006501D4" w:rsidRPr="006501D4" w:rsidRDefault="006501D4" w:rsidP="006501D4">
            <w:pPr>
              <w:tabs>
                <w:tab w:val="left" w:pos="-1440"/>
              </w:tabs>
              <w:spacing w:after="230" w:line="240" w:lineRule="auto"/>
              <w:ind w:left="2880" w:hanging="2880"/>
              <w:rPr>
                <w:rFonts w:ascii="Arial" w:eastAsia="Times New Roman" w:hAnsi="Arial" w:cs="Times New Roman"/>
                <w:szCs w:val="24"/>
              </w:rPr>
            </w:pPr>
            <w:r>
              <w:rPr>
                <w:rFonts w:ascii="Arial" w:hAnsi="Arial"/>
                <w:b/>
                <w:szCs w:val="24"/>
              </w:rPr>
              <w:t xml:space="preserve">RIFERIMENTO:  </w:t>
            </w:r>
          </w:p>
        </w:tc>
      </w:tr>
    </w:tbl>
    <w:p w:rsidR="006501D4" w:rsidRPr="006501D4" w:rsidRDefault="006501D4" w:rsidP="006501D4">
      <w:pPr>
        <w:spacing w:after="0" w:line="240" w:lineRule="auto"/>
        <w:ind w:left="1440" w:hanging="1440"/>
        <w:rPr>
          <w:rFonts w:ascii="Times New Roman" w:eastAsia="Times New Roman" w:hAnsi="Times New Roman" w:cs="Times New Roman"/>
          <w:b/>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b/>
          <w:szCs w:val="24"/>
          <w:u w:val="single"/>
        </w:rPr>
        <w:t>SCOPO</w:t>
      </w:r>
      <w:r>
        <w:rPr>
          <w:rFonts w:ascii="Times New Roman" w:hAnsi="Times New Roman"/>
          <w:b/>
          <w:szCs w:val="24"/>
        </w:rPr>
        <w:t>:</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 xml:space="preserve">Montefiore Mount Vernon Hospital (il Centro medico) si impegna nella missione di fornire assistenza di alta qualità a tutti i propri pazienti. Ci dedichiamo al servizio di tutti i pazienti, inclusi quelli residenti nella nostra area di servizio mancanti della copertura assicurativa sanitaria che non possono pagare del tutto o in parte l'assistenza essenziale che ricevono presso il Centro medico. Il nostro obiettivo è trattare tutti i pazienti con compassione, dal letto di degenza all'ufficio fatturazione, incluso nelle nostre procedure di riscossione dei pagamenti.  Inoltre, ci impegniamo a favorire l'accesso esteso alla copertura di assistenza sanitaria per tutti i residenti di New York.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Il Centro medico si impegna a mantenere politiche di assistenza finanziaria coerenti con la propria missione e i valori e che tengano conto della capacità individuale di pagare i servizi di assistenza sanitaria necessari a livello medico.</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b/>
          <w:szCs w:val="24"/>
          <w:u w:val="single"/>
        </w:rPr>
        <w:t>LINEE GUIDA DELLA POLITICA</w:t>
      </w:r>
      <w:r>
        <w:rPr>
          <w:rFonts w:ascii="Times New Roman" w:hAnsi="Times New Roman"/>
          <w:b/>
          <w:szCs w:val="24"/>
        </w:rPr>
        <w:t>:</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 xml:space="preserve">La presente politica è destinata ad illustrare le linee guida del Centro medico correlate alla somministrazione dell'assistenza finanziaria ai pazienti che richiedano assistenza di emergenza o necessaria dal punto di vista medico mancanti di assicurazione sanitaria o abbiano esaurito tutte le fonti di pagamento assicurativo.  L'assistenza finanziaria viene fornita ai pazienti la cui incapacità di pagare sia stata dimostrata, al contrario della mancanza di volontà di pagare, che viene considerata credito inesigibile.  La politica copre tutti i servizi resi presso Montefiore Mount Vernon, Infectious Disease Clinic (la Clinica per le malattie infettive), e ACT/ICM (Programma di salute mentale).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 xml:space="preserve">1.  </w:t>
      </w:r>
      <w:r>
        <w:tab/>
      </w:r>
      <w:r>
        <w:rPr>
          <w:rFonts w:ascii="Times New Roman" w:hAnsi="Times New Roman"/>
          <w:szCs w:val="24"/>
        </w:rPr>
        <w:t>L'assistenza finanziaria sarà disponibile per:</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numPr>
          <w:ilvl w:val="0"/>
          <w:numId w:val="1"/>
        </w:numPr>
        <w:tabs>
          <w:tab w:val="num" w:pos="720"/>
          <w:tab w:val="num" w:pos="1080"/>
        </w:tabs>
        <w:spacing w:after="0" w:line="240" w:lineRule="auto"/>
        <w:rPr>
          <w:rFonts w:ascii="Times New Roman" w:eastAsia="Times New Roman" w:hAnsi="Times New Roman" w:cs="Times New Roman"/>
          <w:szCs w:val="24"/>
        </w:rPr>
      </w:pPr>
      <w:r>
        <w:rPr>
          <w:rFonts w:ascii="Times New Roman" w:hAnsi="Times New Roman"/>
          <w:szCs w:val="24"/>
        </w:rPr>
        <w:t>Pazienti non assicurati residenti nell'area di servizio primaria del Centro medico che ricevano servizi medici necessari o assistenza di emergenza (vedere l'Allegato A per la Tabella e i Livelli di assistenza finanziaria); e</w:t>
      </w:r>
    </w:p>
    <w:p w:rsidR="006501D4" w:rsidRPr="006501D4" w:rsidRDefault="006501D4" w:rsidP="006501D4">
      <w:pPr>
        <w:tabs>
          <w:tab w:val="num" w:pos="1080"/>
        </w:tabs>
        <w:spacing w:after="0" w:line="240" w:lineRule="auto"/>
        <w:ind w:left="360"/>
        <w:rPr>
          <w:rFonts w:ascii="Times New Roman" w:eastAsia="Times New Roman" w:hAnsi="Times New Roman" w:cs="Times New Roman"/>
          <w:szCs w:val="24"/>
        </w:rPr>
      </w:pPr>
    </w:p>
    <w:p w:rsidR="006501D4" w:rsidRPr="006501D4" w:rsidRDefault="006501D4" w:rsidP="006501D4">
      <w:pPr>
        <w:numPr>
          <w:ilvl w:val="0"/>
          <w:numId w:val="1"/>
        </w:numPr>
        <w:tabs>
          <w:tab w:val="num" w:pos="720"/>
        </w:tabs>
        <w:spacing w:after="0" w:line="240" w:lineRule="auto"/>
        <w:rPr>
          <w:rFonts w:ascii="Times New Roman" w:eastAsia="Times New Roman" w:hAnsi="Times New Roman" w:cs="Times New Roman"/>
          <w:szCs w:val="24"/>
        </w:rPr>
      </w:pPr>
      <w:r>
        <w:rPr>
          <w:rFonts w:ascii="Times New Roman" w:hAnsi="Times New Roman"/>
        </w:rPr>
        <w:t>Pazienti residenti nell'area di servizio primaria del Centro medico che abbiano esaurito i propri benefici medici per l'assistenza di emergenza o necessaria a livello medico.</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szCs w:val="24"/>
        </w:rPr>
        <w:lastRenderedPageBreak/>
        <w:t xml:space="preserve">Ad eccezione dei servizi di emergenza, i pazienti devono risiedere all'interno dell'area di servizio primaria del Centro medico affinché un servizio particolare sia di categoria ammissibile all'assistenza finanziaria.  L'area di servizio primaria del Centro medico è lo Stato di New York.  I pazienti che risiedono al di fuori dello Stato di New York che ricevono assistenza di emergenza sono idonei all'assistenza finanziaria. </w:t>
      </w:r>
    </w:p>
    <w:p w:rsidR="006501D4" w:rsidRPr="006501D4" w:rsidRDefault="006501D4" w:rsidP="006501D4">
      <w:pPr>
        <w:spacing w:after="0" w:line="240" w:lineRule="auto"/>
        <w:ind w:left="720"/>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szCs w:val="24"/>
        </w:rPr>
        <w:t xml:space="preserve">L'idoneità all'assistenza finanziaria per l'assistenza non di emergenza per non residenti dello Stato di New York verrà determinata sulla base del caso singolo e richiederà l'approvazione del Vice Presidente.  Qualora il paziente sia autorizzato a ricevere l'assistenza finanziaria in via eccezionale, verrà esaminato utilizzando gli stessi criteri dei pazienti residenti nell'area di servizio primaria (reddito lordo e dimensioni della famiglia collegati al livello di povertà federale).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szCs w:val="24"/>
        </w:rPr>
        <w:t xml:space="preserve">Le procedure elettive non ritenute necessarie a livello medico (per es. chirurgia estetica, trattamenti per l'infertilità) non danno diritto all'assistenza finanziaria. I pazienti possono ottenere uno sconto per il pagamento diretto dei servizi non coperti. </w:t>
      </w:r>
    </w:p>
    <w:p w:rsidR="006501D4" w:rsidRPr="006501D4" w:rsidRDefault="006501D4" w:rsidP="006501D4">
      <w:pPr>
        <w:spacing w:after="0" w:line="240" w:lineRule="auto"/>
        <w:ind w:left="720"/>
        <w:rPr>
          <w:rFonts w:ascii="Times New Roman" w:eastAsia="Times New Roman" w:hAnsi="Times New Roman" w:cs="Times New Roman"/>
          <w:szCs w:val="24"/>
        </w:rPr>
      </w:pPr>
    </w:p>
    <w:p w:rsidR="006501D4" w:rsidRPr="006501D4"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Pr>
          <w:rFonts w:ascii="Times New Roman" w:hAnsi="Times New Roman"/>
          <w:szCs w:val="24"/>
        </w:rPr>
        <w:t xml:space="preserve">La Politica di assistenza finanziaria osserva le linee guida EMTALA.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 xml:space="preserve">2.      </w:t>
      </w:r>
      <w:r>
        <w:tab/>
      </w:r>
      <w:r>
        <w:rPr>
          <w:rFonts w:ascii="Times New Roman" w:hAnsi="Times New Roman"/>
          <w:szCs w:val="24"/>
        </w:rPr>
        <w:t>Il Centro medico non pone limiti ai servizi in base alla condizione medica del paziente.</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3.</w:t>
      </w:r>
      <w:r>
        <w:tab/>
      </w:r>
      <w:r>
        <w:rPr>
          <w:rFonts w:ascii="Times New Roman" w:hAnsi="Times New Roman"/>
          <w:szCs w:val="24"/>
        </w:rPr>
        <w:t>Gli uffici di assistenza finanziaria sono ubicati in:</w:t>
      </w:r>
    </w:p>
    <w:p w:rsidR="00095904" w:rsidRDefault="00095904" w:rsidP="00095904">
      <w:pPr>
        <w:spacing w:after="0" w:line="240" w:lineRule="auto"/>
        <w:rPr>
          <w:rFonts w:ascii="Times New Roman" w:eastAsia="Times New Roman" w:hAnsi="Times New Roman" w:cs="Times New Roman"/>
          <w:szCs w:val="24"/>
        </w:rPr>
      </w:pPr>
    </w:p>
    <w:p w:rsidR="00095904" w:rsidRDefault="00095904" w:rsidP="00095904">
      <w:pPr>
        <w:spacing w:after="0" w:line="240" w:lineRule="auto"/>
        <w:rPr>
          <w:rFonts w:ascii="Times New Roman" w:eastAsia="Times New Roman" w:hAnsi="Times New Roman" w:cs="Times New Roman"/>
          <w:szCs w:val="24"/>
        </w:rPr>
      </w:pPr>
      <w:r>
        <w:rPr>
          <w:rFonts w:ascii="Times New Roman" w:hAnsi="Times New Roman"/>
          <w:szCs w:val="24"/>
        </w:rPr>
        <w:t xml:space="preserve">             </w:t>
      </w:r>
      <w:r>
        <w:rPr>
          <w:rFonts w:ascii="Times New Roman" w:hAnsi="Times New Roman"/>
        </w:rPr>
        <w:t>12 North 7</w:t>
      </w:r>
      <w:r>
        <w:rPr>
          <w:rFonts w:ascii="Times New Roman" w:hAnsi="Times New Roman"/>
          <w:vertAlign w:val="superscript"/>
        </w:rPr>
        <w:t>th</w:t>
      </w:r>
      <w:r>
        <w:rPr>
          <w:rFonts w:ascii="Times New Roman" w:hAnsi="Times New Roman"/>
        </w:rPr>
        <w:t xml:space="preserve"> Avenue Mt. Vernon, NY 10551 Uffici dei cassieri (</w:t>
      </w:r>
      <w:r>
        <w:rPr>
          <w:rFonts w:ascii="Times New Roman" w:hAnsi="Times New Roman"/>
          <w:szCs w:val="24"/>
        </w:rPr>
        <w:t xml:space="preserve">914-361-6899/ </w:t>
      </w:r>
    </w:p>
    <w:p w:rsidR="00173CD4" w:rsidRDefault="00095904" w:rsidP="00095904">
      <w:pPr>
        <w:spacing w:after="0" w:line="240" w:lineRule="auto"/>
        <w:rPr>
          <w:rFonts w:ascii="Times New Roman" w:eastAsia="Times New Roman" w:hAnsi="Times New Roman" w:cs="Times New Roman"/>
          <w:szCs w:val="24"/>
        </w:rPr>
      </w:pPr>
      <w:r>
        <w:rPr>
          <w:rFonts w:ascii="Times New Roman" w:hAnsi="Times New Roman"/>
          <w:szCs w:val="24"/>
        </w:rPr>
        <w:t xml:space="preserve">             </w:t>
      </w:r>
      <w:hyperlink r:id="rId7">
        <w:r>
          <w:rPr>
            <w:rStyle w:val="Hyperlink"/>
            <w:rFonts w:ascii="Times New Roman" w:hAnsi="Times New Roman"/>
            <w:szCs w:val="24"/>
          </w:rPr>
          <w:t>MVFinancialAssistance@montefiore.org</w:t>
        </w:r>
      </w:hyperlink>
      <w:r>
        <w:rPr>
          <w:rStyle w:val="Hyperlink"/>
          <w:rFonts w:ascii="Times New Roman" w:hAnsi="Times New Roman"/>
          <w:color w:val="auto"/>
          <w:szCs w:val="24"/>
        </w:rPr>
        <w:t>)</w:t>
      </w:r>
      <w:r>
        <w:rPr>
          <w:rFonts w:ascii="Times New Roman" w:hAnsi="Times New Roman"/>
          <w:szCs w:val="24"/>
        </w:rPr>
        <w:t xml:space="preserve">. </w:t>
      </w:r>
    </w:p>
    <w:p w:rsidR="007339A9" w:rsidRDefault="007339A9" w:rsidP="007339A9">
      <w:pPr>
        <w:pStyle w:val="ListParagraph"/>
        <w:rPr>
          <w:color w:val="000000"/>
          <w:sz w:val="22"/>
          <w:szCs w:val="22"/>
        </w:rPr>
      </w:pPr>
      <w:r>
        <w:rPr>
          <w:color w:val="000000"/>
          <w:sz w:val="22"/>
          <w:szCs w:val="22"/>
        </w:rPr>
        <w:t xml:space="preserve"> </w:t>
      </w:r>
    </w:p>
    <w:p w:rsidR="007339A9" w:rsidRDefault="007339A9" w:rsidP="007339A9">
      <w:pPr>
        <w:pStyle w:val="ListParagraph"/>
        <w:rPr>
          <w:color w:val="000000"/>
          <w:sz w:val="22"/>
          <w:szCs w:val="22"/>
        </w:rPr>
      </w:pPr>
    </w:p>
    <w:p w:rsidR="007339A9" w:rsidRPr="00AB67D8" w:rsidRDefault="007339A9" w:rsidP="00AB67D8">
      <w:pPr>
        <w:pStyle w:val="ListParagraph"/>
        <w:rPr>
          <w:color w:val="000000"/>
          <w:sz w:val="22"/>
          <w:szCs w:val="22"/>
        </w:rPr>
      </w:pPr>
      <w:r>
        <w:rPr>
          <w:color w:val="000000"/>
          <w:sz w:val="22"/>
          <w:szCs w:val="22"/>
        </w:rPr>
        <w:t>Le copie cartacee della Politica di assistenza finanziaria, il riepilogo del</w:t>
      </w:r>
      <w:r w:rsidR="00AB67D8">
        <w:rPr>
          <w:color w:val="000000"/>
          <w:sz w:val="22"/>
          <w:szCs w:val="22"/>
        </w:rPr>
        <w:t>l'Assistenza finanziaria e/o la</w:t>
      </w:r>
      <w:r w:rsidRPr="00AB67D8">
        <w:rPr>
          <w:color w:val="000000"/>
          <w:sz w:val="22"/>
          <w:szCs w:val="22"/>
        </w:rPr>
        <w:t xml:space="preserve"> domanda di Assistenza finanziaria sono disponibili su richiesta, senza alcun costo, per via postale o via e-mail. Le richieste via e-mail possono essere inviate all'indirizzo </w:t>
      </w:r>
      <w:hyperlink r:id="rId8">
        <w:r w:rsidRPr="00AB67D8">
          <w:rPr>
            <w:rStyle w:val="Hyperlink"/>
            <w:b/>
            <w:sz w:val="22"/>
            <w:szCs w:val="22"/>
          </w:rPr>
          <w:t>MVFinancialAssistance@montefiore.org</w:t>
        </w:r>
      </w:hyperlink>
      <w:r w:rsidRPr="00AB67D8">
        <w:rPr>
          <w:b/>
          <w:color w:val="0000FF"/>
          <w:sz w:val="22"/>
          <w:szCs w:val="22"/>
          <w:u w:val="single"/>
        </w:rPr>
        <w:t>.</w:t>
      </w:r>
      <w:r w:rsidRPr="00AB67D8">
        <w:rPr>
          <w:b/>
          <w:color w:val="0000FF"/>
          <w:sz w:val="22"/>
          <w:szCs w:val="22"/>
        </w:rPr>
        <w:t xml:space="preserve">                   </w:t>
      </w:r>
    </w:p>
    <w:p w:rsidR="007339A9" w:rsidRPr="007339A9" w:rsidRDefault="007339A9" w:rsidP="007339A9">
      <w:pPr>
        <w:pStyle w:val="ListParagraph"/>
        <w:rPr>
          <w:sz w:val="22"/>
          <w:szCs w:val="22"/>
        </w:rPr>
      </w:pPr>
      <w:r>
        <w:rPr>
          <w:sz w:val="22"/>
          <w:szCs w:val="22"/>
        </w:rPr>
        <w:t>Si possono anche trovare sul sito web dell'istituto all'indirizzo:</w:t>
      </w:r>
      <w:hyperlink r:id="rId9"/>
      <w:r>
        <w:t xml:space="preserve">     </w:t>
      </w:r>
    </w:p>
    <w:p w:rsidR="007339A9" w:rsidRPr="007339A9" w:rsidRDefault="00975603" w:rsidP="007339A9">
      <w:pPr>
        <w:pStyle w:val="ListParagraph"/>
      </w:pPr>
      <w:hyperlink r:id="rId10">
        <w:r w:rsidR="007339A9">
          <w:rPr>
            <w:color w:val="0000FF"/>
            <w:u w:val="single"/>
          </w:rPr>
          <w:t>http://www.montefiorehealthsystem.org/body.cfm?id=69</w:t>
        </w:r>
      </w:hyperlink>
      <w:r w:rsidR="007339A9">
        <w:rPr>
          <w:color w:val="0000FF"/>
          <w:u w:val="single"/>
        </w:rPr>
        <w:t xml:space="preserve">. </w:t>
      </w:r>
      <w:r w:rsidR="007339A9">
        <w:rPr>
          <w:b/>
          <w:color w:val="0000FF"/>
          <w:sz w:val="22"/>
          <w:szCs w:val="22"/>
          <w:u w:val="single"/>
        </w:rPr>
        <w:t xml:space="preserve"> </w:t>
      </w:r>
    </w:p>
    <w:p w:rsidR="007339A9" w:rsidRPr="006501D4" w:rsidRDefault="007339A9" w:rsidP="00173CD4">
      <w:pPr>
        <w:spacing w:after="0" w:line="240" w:lineRule="auto"/>
        <w:ind w:left="1440"/>
        <w:rPr>
          <w:rFonts w:ascii="Times New Roman" w:eastAsia="Times New Roman" w:hAnsi="Times New Roman" w:cs="Times New Roman"/>
          <w:szCs w:val="24"/>
        </w:rPr>
      </w:pPr>
    </w:p>
    <w:p w:rsidR="006501D4" w:rsidRPr="00CC5E31" w:rsidRDefault="006501D4" w:rsidP="00173CD4">
      <w:pPr>
        <w:tabs>
          <w:tab w:val="left" w:pos="720"/>
        </w:tabs>
        <w:spacing w:after="0" w:line="240" w:lineRule="auto"/>
        <w:ind w:left="1080"/>
        <w:rPr>
          <w:rFonts w:ascii="Times New Roman" w:eastAsia="Calibri" w:hAnsi="Times New Roman" w:cs="Times New Roman"/>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4.</w:t>
      </w:r>
      <w:r>
        <w:tab/>
      </w:r>
      <w:r>
        <w:rPr>
          <w:rFonts w:ascii="Times New Roman" w:hAnsi="Times New Roman"/>
          <w:szCs w:val="24"/>
        </w:rPr>
        <w:t xml:space="preserve">I pazienti non assicurati che ricevono servizi presso le sedi cliniche ambulatoriali del Centro medico possono effettuare la domanda di assistenza finanziaria al momento delle registrazione clinica.  Tutti i pazienti che ricevano i servizi attraverso Montefiore possono visitare l'ufficio di assistenza finanziaria summenzionato per avviare o completare le proprie domande.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5.</w:t>
      </w:r>
      <w:r>
        <w:tab/>
      </w:r>
      <w:r>
        <w:rPr>
          <w:rFonts w:ascii="Times New Roman" w:hAnsi="Times New Roman"/>
          <w:szCs w:val="24"/>
        </w:rPr>
        <w:t xml:space="preserve">La determinazione di idoneità all'assistenza finanziaria verrà effettuata il prima possibile nel processo di programmazione e pianificazione dell'assistenza.  I consulenti assisteranno i pazienti che richiedono assistenza a completare le domande di assistenza finanziaria.  I servizi di emergenza non verranno mai ritardati in attesa della determinazione finanziaria.  I pazienti possono effettuare domanda di assistenza finanziaria previamente ai servizi o successivamente al ricevimento di una fattura.  I pazienti possono anche effettuare domanda di assistenza finanziaria una volta che una fattura sia stata inviata a un'agenzia di recupero crediti.  Non esiste alcun termine entro il quale un paziente possa richiedere di completare una domanda di assistenza finanziaria.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 xml:space="preserve">6.          Le approvazioni di assistenza finanziaria saranno valide per un anno.  L'idoneità dei pazienti all'assistenza finanziaria verrà rivalutata annualmente.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lastRenderedPageBreak/>
        <w:t>7.</w:t>
      </w:r>
      <w:r>
        <w:tab/>
      </w:r>
      <w:r>
        <w:rPr>
          <w:rFonts w:ascii="Times New Roman" w:hAnsi="Times New Roman"/>
          <w:szCs w:val="24"/>
        </w:rPr>
        <w:t xml:space="preserve">Prima dell'effettuazione delle determinazioni finali di assistenza finanziaria, i pazienti o le parti finanziariamente responsabili sono tenuti a cooperare con il Centro medico nel richiedere la copertura assicurativa pubblica disponibile (per es. Medicaid, Child Health Plus e i piani sanitari qualificati (durante l'iscrizione aperta)) laddove ritenuti potenzialmente idonei. L'idoneità all'assistenza finanziaria non è condizionata dal completamento di una domanda Medicaid né la decisione verrà ritardata in attesa di una decisione Medicaid.  </w:t>
      </w: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Default="006501D4" w:rsidP="00AB67D8">
      <w:pPr>
        <w:spacing w:after="0" w:line="240" w:lineRule="auto"/>
        <w:ind w:left="720" w:hanging="720"/>
        <w:rPr>
          <w:rFonts w:ascii="Times New Roman" w:eastAsia="Times New Roman" w:hAnsi="Times New Roman" w:cs="Times New Roman"/>
          <w:szCs w:val="24"/>
        </w:rPr>
      </w:pPr>
      <w:r>
        <w:rPr>
          <w:rFonts w:ascii="Times New Roman" w:hAnsi="Times New Roman"/>
          <w:szCs w:val="24"/>
        </w:rPr>
        <w:t xml:space="preserve">8.     </w:t>
      </w:r>
      <w:r>
        <w:tab/>
      </w:r>
      <w:r>
        <w:rPr>
          <w:rFonts w:ascii="Times New Roman" w:hAnsi="Times New Roman"/>
          <w:szCs w:val="24"/>
        </w:rPr>
        <w:t>Per determinare l'idoneità all'assistenza finanziaria verrà utilizzato il reddito lordo collegato alle</w:t>
      </w:r>
      <w:r w:rsidR="00AB67D8">
        <w:rPr>
          <w:rFonts w:ascii="Times New Roman" w:hAnsi="Times New Roman"/>
          <w:szCs w:val="24"/>
        </w:rPr>
        <w:t xml:space="preserve"> linee guida sul reddito FPL </w:t>
      </w:r>
      <w:r>
        <w:rPr>
          <w:rFonts w:ascii="Times New Roman" w:hAnsi="Times New Roman"/>
          <w:szCs w:val="24"/>
        </w:rPr>
        <w:t xml:space="preserve">aggiustato per la dimensione della famiglia. </w:t>
      </w:r>
      <w:r w:rsidR="00AB67D8">
        <w:rPr>
          <w:rFonts w:ascii="Times New Roman" w:hAnsi="Times New Roman"/>
          <w:szCs w:val="24"/>
        </w:rPr>
        <w:t>Le decisioni sono</w:t>
      </w:r>
      <w:r>
        <w:rPr>
          <w:rFonts w:ascii="Times New Roman" w:hAnsi="Times New Roman"/>
          <w:szCs w:val="24"/>
        </w:rPr>
        <w:t xml:space="preserve"> basate esclusivamente sul reddito annuale.  Il patrimonio non viene considerato.</w:t>
      </w:r>
    </w:p>
    <w:p w:rsidR="00CC5E31" w:rsidRDefault="00CC5E31" w:rsidP="006501D4">
      <w:pPr>
        <w:spacing w:after="0" w:line="240" w:lineRule="auto"/>
        <w:rPr>
          <w:rFonts w:ascii="Times New Roman" w:eastAsia="Times New Roman" w:hAnsi="Times New Roman" w:cs="Times New Roman"/>
          <w:szCs w:val="24"/>
        </w:rPr>
      </w:pPr>
    </w:p>
    <w:p w:rsidR="00CC5E31" w:rsidRPr="006501D4" w:rsidRDefault="00CC5E31"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9.</w:t>
      </w:r>
      <w:r>
        <w:tab/>
      </w:r>
      <w:r>
        <w:rPr>
          <w:rFonts w:ascii="Times New Roman" w:hAnsi="Times New Roman"/>
          <w:szCs w:val="24"/>
        </w:rPr>
        <w:t xml:space="preserve">Il Centro medico verificherà il reddito corrente.  Le prove di reddito accettabili sono </w:t>
      </w:r>
    </w:p>
    <w:p w:rsidR="006501D4"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 xml:space="preserve">              le seguenti:</w:t>
      </w:r>
    </w:p>
    <w:p w:rsidR="000F4193" w:rsidRPr="006501D4" w:rsidRDefault="000F4193" w:rsidP="006501D4">
      <w:pPr>
        <w:spacing w:after="0" w:line="240" w:lineRule="auto"/>
        <w:rPr>
          <w:rFonts w:ascii="Times New Roman" w:eastAsia="Times New Roman" w:hAnsi="Times New Roman" w:cs="Times New Roman"/>
          <w:b/>
          <w:szCs w:val="24"/>
        </w:rPr>
      </w:pP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szCs w:val="24"/>
        </w:rPr>
        <w:t>Dichiarazione di disoccupazione</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szCs w:val="24"/>
        </w:rPr>
        <w:t>Lettere di assegnazione di pensione/previdenza sociale</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szCs w:val="24"/>
        </w:rPr>
        <w:t>Buste paga/lettera di verifica di impiego</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szCs w:val="24"/>
        </w:rPr>
        <w:t>Lettera di sostegno</w:t>
      </w:r>
    </w:p>
    <w:p w:rsidR="006501D4" w:rsidRPr="006501D4" w:rsidRDefault="006501D4" w:rsidP="006501D4">
      <w:pPr>
        <w:numPr>
          <w:ilvl w:val="0"/>
          <w:numId w:val="12"/>
        </w:numPr>
        <w:spacing w:after="0" w:line="240" w:lineRule="auto"/>
        <w:rPr>
          <w:rFonts w:ascii="Times New Roman" w:eastAsia="Times New Roman" w:hAnsi="Times New Roman" w:cs="Times New Roman"/>
          <w:szCs w:val="24"/>
        </w:rPr>
      </w:pPr>
      <w:r>
        <w:rPr>
          <w:rFonts w:ascii="Times New Roman" w:hAnsi="Times New Roman"/>
          <w:szCs w:val="24"/>
        </w:rPr>
        <w:t>Lettera di attestazione illustrante reddito, sostegno e/o attuale situazione finanziaria qualora non sia disponibile un'altra prova di reddito.</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10.</w:t>
      </w:r>
      <w:r>
        <w:tab/>
      </w:r>
      <w:r>
        <w:rPr>
          <w:rFonts w:ascii="Times New Roman" w:hAnsi="Times New Roman"/>
          <w:szCs w:val="24"/>
        </w:rPr>
        <w:t xml:space="preserve">Il personale finanziario sarà disponibile a fornire assistenza con consulenze in merito all'assistenza finanziaria.  Per servizi non di emergenza, le domande di assistenza finanziaria verranno esaminate e decise tempestivamente ed entro 30 giorni lavorativi.  I pazienti hanno a disposizione 30 giorni per appellarsi a una decisione iniziale di assistenza finanziaria. I pazienti riceveranno la decisione relativa all'assistenza finanziaria via e-mail con notifica nella parte inferiore della lettera di approvazione/rifiuto illustrante in che modo appellarsi alla decisione.  Si consiglia ai pazienti di ignorare qualsiasi fattura ricevuta mentre viene elaborata una domanda.  I conti dei pazienti che abbiano completato una domanda di assistenza finanziaria non verranno inviati alle agenzie di recupero crediti durante l'elaborazione delle domande.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6501D4" w:rsidRDefault="006501D4" w:rsidP="006501D4">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11.</w:t>
      </w:r>
      <w:r>
        <w:tab/>
      </w:r>
      <w:r>
        <w:rPr>
          <w:rFonts w:ascii="Times New Roman" w:hAnsi="Times New Roman"/>
          <w:szCs w:val="24"/>
        </w:rPr>
        <w:t>La notifica delle politiche di assistenza finanziaria del Centro medico verrà trasmessa a pazienti, personale ed enti di assistenza della comunità locale.  La politica di assistenza finanziaria del Centro medico sarà disponibile in più lingue a chiunque desideri tali informazioni nelle modalità seguenti:</w:t>
      </w:r>
    </w:p>
    <w:p w:rsidR="006501D4" w:rsidRPr="006501D4" w:rsidRDefault="006501D4" w:rsidP="006501D4">
      <w:pPr>
        <w:spacing w:after="0" w:line="240" w:lineRule="auto"/>
        <w:ind w:left="1440"/>
        <w:rPr>
          <w:rFonts w:ascii="Times New Roman" w:eastAsia="Times New Roman" w:hAnsi="Times New Roman" w:cs="Times New Roman"/>
          <w:szCs w:val="24"/>
        </w:rPr>
      </w:pPr>
      <w:r>
        <w:rPr>
          <w:rFonts w:ascii="Times New Roman" w:hAnsi="Times New Roman"/>
          <w:szCs w:val="24"/>
        </w:rPr>
        <w:t>- Ufficio ricoveri</w:t>
      </w:r>
    </w:p>
    <w:p w:rsidR="006501D4" w:rsidRPr="006501D4" w:rsidRDefault="006501D4" w:rsidP="006501D4">
      <w:pPr>
        <w:spacing w:after="0" w:line="240" w:lineRule="auto"/>
        <w:ind w:left="1440"/>
        <w:rPr>
          <w:rFonts w:ascii="Times New Roman" w:eastAsia="Times New Roman" w:hAnsi="Times New Roman" w:cs="Times New Roman"/>
          <w:szCs w:val="24"/>
        </w:rPr>
      </w:pPr>
      <w:r>
        <w:rPr>
          <w:rFonts w:ascii="Times New Roman" w:hAnsi="Times New Roman"/>
          <w:szCs w:val="24"/>
        </w:rPr>
        <w:t>- Uffici di registrazione del pronto soccorso</w:t>
      </w:r>
    </w:p>
    <w:p w:rsidR="006501D4" w:rsidRPr="006501D4" w:rsidRDefault="006501D4" w:rsidP="006501D4">
      <w:pPr>
        <w:spacing w:after="0" w:line="240" w:lineRule="auto"/>
        <w:ind w:left="1440"/>
        <w:rPr>
          <w:rFonts w:ascii="Times New Roman" w:eastAsia="Times New Roman" w:hAnsi="Times New Roman" w:cs="Times New Roman"/>
          <w:szCs w:val="24"/>
          <w:u w:val="single"/>
        </w:rPr>
      </w:pPr>
      <w:r>
        <w:rPr>
          <w:rFonts w:ascii="Times New Roman" w:hAnsi="Times New Roman"/>
          <w:szCs w:val="24"/>
        </w:rPr>
        <w:t xml:space="preserve">- </w:t>
      </w:r>
      <w:hyperlink r:id="rId11">
        <w:r>
          <w:rPr>
            <w:rFonts w:ascii="Times New Roman" w:hAnsi="Times New Roman"/>
            <w:color w:val="0000FF"/>
            <w:szCs w:val="24"/>
            <w:u w:val="single"/>
          </w:rPr>
          <w:t>http://www.montefiorehealthsystem.org/body.cfm?id=69</w:t>
        </w:r>
      </w:hyperlink>
      <w:r>
        <w:rPr>
          <w:rFonts w:ascii="Times New Roman" w:hAnsi="Times New Roman"/>
          <w:color w:val="0000FF"/>
          <w:szCs w:val="24"/>
          <w:u w:val="single"/>
        </w:rPr>
        <w:t xml:space="preserve"> </w:t>
      </w:r>
    </w:p>
    <w:p w:rsidR="006501D4" w:rsidRPr="006501D4"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 xml:space="preserve">                          - Per posta su richiesta</w:t>
      </w:r>
    </w:p>
    <w:p w:rsidR="005230B0" w:rsidRDefault="006501D4" w:rsidP="006501D4">
      <w:pPr>
        <w:spacing w:after="0" w:line="240" w:lineRule="auto"/>
        <w:ind w:left="1440"/>
        <w:rPr>
          <w:rFonts w:ascii="Times New Roman" w:eastAsia="Times New Roman" w:hAnsi="Times New Roman" w:cs="Times New Roman"/>
          <w:szCs w:val="24"/>
        </w:rPr>
      </w:pPr>
      <w:r>
        <w:rPr>
          <w:rFonts w:ascii="Times New Roman" w:hAnsi="Times New Roman"/>
          <w:szCs w:val="24"/>
        </w:rPr>
        <w:t xml:space="preserve">- Contattando l'ufficio assistenza finanziaria al numero 914-361-6899 o via e-mail all'indirizzo   </w:t>
      </w:r>
    </w:p>
    <w:p w:rsidR="006501D4" w:rsidRPr="006501D4" w:rsidRDefault="005230B0" w:rsidP="006501D4">
      <w:pPr>
        <w:spacing w:after="0" w:line="240" w:lineRule="auto"/>
        <w:ind w:left="1440"/>
        <w:rPr>
          <w:rFonts w:ascii="Times New Roman" w:eastAsia="Times New Roman" w:hAnsi="Times New Roman" w:cs="Times New Roman"/>
          <w:szCs w:val="24"/>
        </w:rPr>
      </w:pPr>
      <w:r>
        <w:rPr>
          <w:rFonts w:ascii="Times New Roman" w:hAnsi="Times New Roman"/>
          <w:szCs w:val="24"/>
        </w:rPr>
        <w:t xml:space="preserve">  </w:t>
      </w:r>
      <w:hyperlink r:id="rId12">
        <w:r>
          <w:rPr>
            <w:rStyle w:val="Hyperlink"/>
            <w:rFonts w:ascii="Times New Roman" w:hAnsi="Times New Roman"/>
            <w:szCs w:val="24"/>
          </w:rPr>
          <w:t>MVFinancialAssistance@montefiore.org</w:t>
        </w:r>
      </w:hyperlink>
      <w:r>
        <w:rPr>
          <w:rFonts w:ascii="Times New Roman" w:hAnsi="Times New Roman"/>
          <w:szCs w:val="24"/>
        </w:rPr>
        <w:t xml:space="preserve">. </w:t>
      </w:r>
    </w:p>
    <w:p w:rsidR="005230B0" w:rsidRDefault="005230B0" w:rsidP="005230B0">
      <w:pPr>
        <w:spacing w:after="100" w:afterAutospacing="1" w:line="240" w:lineRule="auto"/>
        <w:rPr>
          <w:rFonts w:ascii="Times New Roman" w:hAnsi="Times New Roman" w:cs="Times New Roman"/>
        </w:rPr>
      </w:pPr>
      <w:r>
        <w:rPr>
          <w:rFonts w:ascii="Times New Roman" w:hAnsi="Times New Roman"/>
        </w:rPr>
        <w:t xml:space="preserve">             </w:t>
      </w:r>
    </w:p>
    <w:p w:rsidR="006501D4" w:rsidRPr="005230B0" w:rsidRDefault="005230B0" w:rsidP="00183669">
      <w:pPr>
        <w:spacing w:after="100" w:afterAutospacing="1" w:line="240" w:lineRule="auto"/>
        <w:ind w:left="720"/>
        <w:contextualSpacing/>
        <w:jc w:val="both"/>
        <w:rPr>
          <w:rFonts w:ascii="Times New Roman" w:hAnsi="Times New Roman" w:cs="Times New Roman"/>
        </w:rPr>
      </w:pPr>
      <w:r>
        <w:rPr>
          <w:rFonts w:ascii="Times New Roman" w:hAnsi="Times New Roman"/>
        </w:rPr>
        <w:t>La disponibilità dell'assistenza finanziaria e i numeri telefonici degli uffici sono indicati nella parte inferiore di tutte le fatture ospedaliere. Nelle vie di accesso si trovano anche le indicazioni che segnalano ai p</w:t>
      </w:r>
      <w:r w:rsidR="00AB67D8">
        <w:rPr>
          <w:rFonts w:ascii="Times New Roman" w:hAnsi="Times New Roman"/>
        </w:rPr>
        <w:t>azienti la posizione delle sedi</w:t>
      </w:r>
      <w:r>
        <w:rPr>
          <w:rFonts w:ascii="Times New Roman" w:hAnsi="Times New Roman"/>
        </w:rPr>
        <w:t xml:space="preserve"> dell'assistenza finanziaria.</w:t>
      </w:r>
      <w:r>
        <w:rPr>
          <w:rFonts w:ascii="Times New Roman" w:hAnsi="Times New Roman"/>
          <w:szCs w:val="24"/>
        </w:rPr>
        <w:t xml:space="preserve"> </w:t>
      </w:r>
    </w:p>
    <w:p w:rsidR="005230B0" w:rsidRDefault="006501D4" w:rsidP="006501D4">
      <w:pPr>
        <w:spacing w:after="0" w:line="240" w:lineRule="auto"/>
        <w:rPr>
          <w:rFonts w:ascii="Times New Roman" w:eastAsia="Times New Roman" w:hAnsi="Times New Roman" w:cs="Times New Roman"/>
          <w:szCs w:val="24"/>
        </w:rPr>
      </w:pPr>
      <w:r>
        <w:rPr>
          <w:rFonts w:ascii="Times New Roman" w:hAnsi="Times New Roman"/>
          <w:szCs w:val="24"/>
        </w:rPr>
        <w:t xml:space="preserve">             </w:t>
      </w:r>
    </w:p>
    <w:p w:rsidR="006501D4" w:rsidRPr="006501D4" w:rsidRDefault="005230B0" w:rsidP="00183669">
      <w:pPr>
        <w:spacing w:after="0" w:line="240" w:lineRule="auto"/>
        <w:ind w:left="720"/>
        <w:rPr>
          <w:rFonts w:ascii="Times New Roman" w:eastAsia="Times New Roman" w:hAnsi="Times New Roman" w:cs="Times New Roman"/>
          <w:szCs w:val="24"/>
        </w:rPr>
      </w:pPr>
      <w:r>
        <w:rPr>
          <w:rFonts w:ascii="Times New Roman" w:hAnsi="Times New Roman"/>
          <w:szCs w:val="24"/>
        </w:rPr>
        <w:t>Tutto il personale di ammissione, registrazione e delle agenzie di recupero crediti viene</w:t>
      </w:r>
      <w:r w:rsidR="00AB67D8">
        <w:rPr>
          <w:rFonts w:ascii="Times New Roman" w:hAnsi="Times New Roman"/>
          <w:szCs w:val="24"/>
        </w:rPr>
        <w:t xml:space="preserve"> formato in base alla politica </w:t>
      </w:r>
      <w:r w:rsidR="006501D4">
        <w:rPr>
          <w:rFonts w:ascii="Times New Roman" w:hAnsi="Times New Roman"/>
          <w:szCs w:val="24"/>
        </w:rPr>
        <w:t>di assistenza finanziaria del Centro medico.  Viene fornita a tutte le aree</w:t>
      </w:r>
      <w:r w:rsidR="00AB67D8">
        <w:rPr>
          <w:rFonts w:ascii="Times New Roman" w:hAnsi="Times New Roman"/>
          <w:szCs w:val="24"/>
        </w:rPr>
        <w:t xml:space="preserve"> una formazione interna con le </w:t>
      </w:r>
      <w:r w:rsidR="006501D4">
        <w:rPr>
          <w:rFonts w:ascii="Times New Roman" w:hAnsi="Times New Roman"/>
          <w:szCs w:val="24"/>
        </w:rPr>
        <w:t xml:space="preserve">istruzioni relative a dove indirizzare i pazienti che necessitano di assistenza. </w:t>
      </w:r>
    </w:p>
    <w:p w:rsidR="006501D4" w:rsidRPr="006501D4" w:rsidRDefault="006501D4" w:rsidP="006501D4">
      <w:pPr>
        <w:spacing w:after="0" w:line="240" w:lineRule="auto"/>
        <w:rPr>
          <w:rFonts w:ascii="Times New Roman" w:eastAsia="Times New Roman" w:hAnsi="Times New Roman" w:cs="Times New Roman"/>
          <w:szCs w:val="24"/>
        </w:rPr>
      </w:pPr>
    </w:p>
    <w:p w:rsidR="006501D4" w:rsidRPr="00AB67D8" w:rsidRDefault="006501D4" w:rsidP="00183669">
      <w:pPr>
        <w:spacing w:after="0" w:line="240" w:lineRule="auto"/>
        <w:ind w:left="720" w:hanging="720"/>
        <w:rPr>
          <w:rFonts w:ascii="Times New Roman" w:hAnsi="Times New Roman"/>
          <w:szCs w:val="24"/>
        </w:rPr>
      </w:pPr>
      <w:r>
        <w:rPr>
          <w:rFonts w:ascii="Times New Roman" w:hAnsi="Times New Roman"/>
          <w:szCs w:val="24"/>
        </w:rPr>
        <w:t xml:space="preserve">12.      </w:t>
      </w:r>
      <w:r>
        <w:tab/>
      </w:r>
      <w:r>
        <w:rPr>
          <w:rFonts w:ascii="Times New Roman" w:hAnsi="Times New Roman"/>
          <w:szCs w:val="24"/>
        </w:rPr>
        <w:t>I pazienti possono appellarsi alle decisioni di assistenza finanziaria del Centro medico qualora venga loro negata l'assistenza finanziaria o ritengano sfavorevole la decisione.  I pazienti che si appellano alle decisioni di assistenza finanziaria devono fornire la prova del reddito corrente e delle spese.  I pazienti hanno a disposizione 30 giorni per completare le dom</w:t>
      </w:r>
      <w:r w:rsidR="00AB67D8">
        <w:rPr>
          <w:rFonts w:ascii="Times New Roman" w:hAnsi="Times New Roman"/>
          <w:szCs w:val="24"/>
        </w:rPr>
        <w:t>ande di appello e verranno loro</w:t>
      </w:r>
      <w:r>
        <w:rPr>
          <w:rFonts w:ascii="Times New Roman" w:hAnsi="Times New Roman"/>
          <w:szCs w:val="24"/>
        </w:rPr>
        <w:t xml:space="preserve"> comunicate le decisioni via e-mail entro 30 giorni dall'invio </w:t>
      </w:r>
      <w:r w:rsidR="00AB67D8">
        <w:rPr>
          <w:rFonts w:ascii="Times New Roman" w:hAnsi="Times New Roman"/>
          <w:szCs w:val="24"/>
        </w:rPr>
        <w:t>delle domande di appello.</w:t>
      </w:r>
      <w:r>
        <w:rPr>
          <w:rFonts w:ascii="Times New Roman" w:hAnsi="Times New Roman"/>
          <w:szCs w:val="24"/>
        </w:rPr>
        <w:t xml:space="preserve">  In base alle informazioni fornite, i pazienti possono </w:t>
      </w:r>
      <w:r w:rsidR="00AB67D8">
        <w:rPr>
          <w:rFonts w:ascii="Times New Roman" w:hAnsi="Times New Roman"/>
          <w:szCs w:val="24"/>
        </w:rPr>
        <w:t xml:space="preserve">essere presi in considerazione </w:t>
      </w:r>
      <w:r>
        <w:rPr>
          <w:rFonts w:ascii="Times New Roman" w:hAnsi="Times New Roman"/>
          <w:szCs w:val="24"/>
        </w:rPr>
        <w:t>per ulteriori riduzioni o piani di pagamento estesi.</w:t>
      </w:r>
    </w:p>
    <w:p w:rsidR="006501D4" w:rsidRPr="006501D4" w:rsidRDefault="006501D4" w:rsidP="00817A9F">
      <w:pPr>
        <w:tabs>
          <w:tab w:val="left" w:pos="720"/>
        </w:tabs>
        <w:spacing w:after="0" w:line="240" w:lineRule="auto"/>
        <w:ind w:left="720" w:hanging="720"/>
        <w:rPr>
          <w:rFonts w:ascii="Times New Roman" w:eastAsia="Times New Roman" w:hAnsi="Times New Roman" w:cs="Times New Roman"/>
          <w:szCs w:val="24"/>
        </w:rPr>
      </w:pPr>
      <w:r>
        <w:tab/>
      </w:r>
      <w:r>
        <w:tab/>
      </w:r>
    </w:p>
    <w:p w:rsidR="006501D4" w:rsidRDefault="006501D4" w:rsidP="00183669">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 xml:space="preserve">13.      </w:t>
      </w:r>
      <w:r>
        <w:tab/>
      </w:r>
      <w:r>
        <w:rPr>
          <w:rFonts w:ascii="Times New Roman" w:hAnsi="Times New Roman"/>
          <w:szCs w:val="24"/>
        </w:rPr>
        <w:t xml:space="preserve">Qualora non siano in grado di far fronte integralmente ai pagamenti ridotti, ai pazienti verranno offerti dei piani di pagamento. </w:t>
      </w:r>
      <w:r>
        <w:tab/>
      </w:r>
      <w:r>
        <w:rPr>
          <w:rFonts w:ascii="Times New Roman" w:hAnsi="Times New Roman"/>
          <w:szCs w:val="24"/>
        </w:rPr>
        <w:t xml:space="preserve">I pagamenti mensili non devono superare il 10% del reddito mensile di un paziente. </w:t>
      </w:r>
      <w:r w:rsidR="00AB67D8">
        <w:rPr>
          <w:rFonts w:ascii="Times New Roman" w:eastAsia="Times New Roman" w:hAnsi="Times New Roman" w:cs="Times New Roman"/>
          <w:szCs w:val="24"/>
        </w:rPr>
        <w:t xml:space="preserve"> </w:t>
      </w:r>
      <w:r>
        <w:rPr>
          <w:rFonts w:ascii="Times New Roman" w:hAnsi="Times New Roman"/>
          <w:szCs w:val="24"/>
        </w:rPr>
        <w:t>Mediante il processo di appello vengono anche offerti piani di pagamento</w:t>
      </w:r>
      <w:r w:rsidR="00AB67D8">
        <w:rPr>
          <w:rFonts w:ascii="Times New Roman" w:hAnsi="Times New Roman"/>
          <w:szCs w:val="24"/>
        </w:rPr>
        <w:t xml:space="preserve"> estesi.  Qualora un paziente </w:t>
      </w:r>
      <w:r>
        <w:rPr>
          <w:rFonts w:ascii="Times New Roman" w:hAnsi="Times New Roman"/>
          <w:szCs w:val="24"/>
        </w:rPr>
        <w:t>effettui un deposito, viene incluso come parte di un pagamento a fronte de</w:t>
      </w:r>
      <w:r w:rsidR="00AB67D8">
        <w:rPr>
          <w:rFonts w:ascii="Times New Roman" w:hAnsi="Times New Roman"/>
          <w:szCs w:val="24"/>
        </w:rPr>
        <w:t>l proprio saldo di assistenza</w:t>
      </w:r>
      <w:r>
        <w:rPr>
          <w:rFonts w:ascii="Times New Roman" w:hAnsi="Times New Roman"/>
          <w:szCs w:val="24"/>
        </w:rPr>
        <w:t xml:space="preserve">  finanziaria.  Il Centro medico non addebita interessi sui saldi dei pazienti.</w:t>
      </w:r>
    </w:p>
    <w:p w:rsidR="00817A9F" w:rsidRPr="006501D4" w:rsidRDefault="00817A9F" w:rsidP="006501D4">
      <w:pPr>
        <w:tabs>
          <w:tab w:val="left" w:pos="720"/>
        </w:tabs>
        <w:spacing w:after="0" w:line="240" w:lineRule="auto"/>
        <w:rPr>
          <w:rFonts w:ascii="Times New Roman" w:eastAsia="Times New Roman" w:hAnsi="Times New Roman" w:cs="Times New Roman"/>
          <w:szCs w:val="24"/>
        </w:rPr>
      </w:pPr>
    </w:p>
    <w:p w:rsidR="006501D4" w:rsidRPr="00AB67D8" w:rsidRDefault="006501D4" w:rsidP="00183669">
      <w:pPr>
        <w:tabs>
          <w:tab w:val="left" w:pos="720"/>
        </w:tabs>
        <w:spacing w:after="0" w:line="240" w:lineRule="auto"/>
        <w:ind w:left="720" w:hanging="720"/>
        <w:rPr>
          <w:rFonts w:ascii="Times New Roman" w:hAnsi="Times New Roman"/>
          <w:szCs w:val="24"/>
        </w:rPr>
      </w:pPr>
      <w:r>
        <w:rPr>
          <w:rFonts w:ascii="Times New Roman" w:hAnsi="Times New Roman"/>
          <w:szCs w:val="24"/>
        </w:rPr>
        <w:t>14.</w:t>
      </w:r>
      <w:r>
        <w:tab/>
      </w:r>
      <w:r>
        <w:rPr>
          <w:rFonts w:ascii="Times New Roman" w:hAnsi="Times New Roman"/>
          <w:szCs w:val="24"/>
        </w:rPr>
        <w:t xml:space="preserve">Il Centro medico mantiene politiche separate di fatturazione e recupero crediti. </w:t>
      </w:r>
      <w:r w:rsidRPr="00AB67D8">
        <w:rPr>
          <w:rFonts w:ascii="Times New Roman" w:hAnsi="Times New Roman"/>
          <w:szCs w:val="24"/>
        </w:rPr>
        <w:t xml:space="preserve">Tali politiche si possono trovare sul </w:t>
      </w:r>
      <w:r w:rsidR="005230B0" w:rsidRPr="00AB67D8">
        <w:rPr>
          <w:rFonts w:ascii="Times New Roman" w:hAnsi="Times New Roman"/>
          <w:szCs w:val="24"/>
        </w:rPr>
        <w:t>sito web del Centro medico:</w:t>
      </w:r>
      <w:r w:rsidR="005230B0">
        <w:rPr>
          <w:rFonts w:ascii="Times New Roman" w:hAnsi="Times New Roman"/>
          <w:sz w:val="24"/>
          <w:szCs w:val="24"/>
        </w:rPr>
        <w:t xml:space="preserve"> </w:t>
      </w:r>
      <w:hyperlink r:id="rId13">
        <w:r w:rsidR="005230B0">
          <w:rPr>
            <w:rFonts w:ascii="Times New Roman" w:hAnsi="Times New Roman"/>
            <w:color w:val="0000FF"/>
            <w:szCs w:val="24"/>
            <w:u w:val="single"/>
          </w:rPr>
          <w:t>http://www.montefiorehealthsystem.org/body.cfm?id=69</w:t>
        </w:r>
      </w:hyperlink>
      <w:r w:rsidR="005230B0">
        <w:rPr>
          <w:rFonts w:ascii="Times New Roman" w:hAnsi="Times New Roman"/>
          <w:szCs w:val="24"/>
          <w:u w:val="single"/>
        </w:rPr>
        <w:t xml:space="preserve"> </w:t>
      </w:r>
      <w:r w:rsidR="005230B0" w:rsidRPr="00AB67D8">
        <w:rPr>
          <w:rFonts w:ascii="Times New Roman" w:hAnsi="Times New Roman"/>
          <w:szCs w:val="24"/>
        </w:rPr>
        <w:t>oppure si può richiedere una copia cartacea</w:t>
      </w:r>
      <w:r w:rsidR="005230B0">
        <w:rPr>
          <w:rFonts w:ascii="Times New Roman" w:hAnsi="Times New Roman"/>
        </w:rPr>
        <w:t xml:space="preserve"> contattando l'Ufficio di assistenza finanziaria. </w:t>
      </w:r>
    </w:p>
    <w:p w:rsidR="006501D4" w:rsidRPr="006501D4" w:rsidRDefault="006501D4" w:rsidP="006501D4">
      <w:pPr>
        <w:tabs>
          <w:tab w:val="left" w:pos="720"/>
        </w:tabs>
        <w:spacing w:after="0" w:line="240" w:lineRule="auto"/>
        <w:rPr>
          <w:rFonts w:ascii="Times New Roman" w:eastAsia="Times New Roman" w:hAnsi="Times New Roman" w:cs="Times New Roman"/>
          <w:szCs w:val="24"/>
        </w:rPr>
      </w:pPr>
    </w:p>
    <w:p w:rsidR="006501D4" w:rsidRPr="006501D4" w:rsidRDefault="006501D4" w:rsidP="00183669">
      <w:pPr>
        <w:tabs>
          <w:tab w:val="left" w:pos="720"/>
        </w:tabs>
        <w:spacing w:after="0" w:line="240" w:lineRule="auto"/>
        <w:ind w:left="720" w:hanging="720"/>
        <w:rPr>
          <w:rFonts w:ascii="Times New Roman" w:eastAsia="Times New Roman" w:hAnsi="Times New Roman" w:cs="Times New Roman"/>
          <w:szCs w:val="24"/>
        </w:rPr>
      </w:pPr>
      <w:r>
        <w:rPr>
          <w:rFonts w:ascii="Times New Roman" w:hAnsi="Times New Roman"/>
          <w:szCs w:val="24"/>
        </w:rPr>
        <w:t xml:space="preserve">15.      </w:t>
      </w:r>
      <w:r>
        <w:tab/>
      </w:r>
      <w:r>
        <w:rPr>
          <w:rFonts w:ascii="Times New Roman" w:hAnsi="Times New Roman"/>
          <w:szCs w:val="24"/>
        </w:rPr>
        <w:t>I pazienti riceveranno una notifica 30 giorni prima de</w:t>
      </w:r>
      <w:r w:rsidR="00183669">
        <w:rPr>
          <w:rFonts w:ascii="Times New Roman" w:hAnsi="Times New Roman"/>
          <w:szCs w:val="24"/>
        </w:rPr>
        <w:t xml:space="preserve">ll'inoltro di qualsiasi conto </w:t>
      </w:r>
      <w:r>
        <w:rPr>
          <w:rFonts w:ascii="Times New Roman" w:hAnsi="Times New Roman"/>
          <w:szCs w:val="24"/>
        </w:rPr>
        <w:t>a un'agenzia di recupero crediti in caso mancata richiesta o completamento di una doma</w:t>
      </w:r>
      <w:r w:rsidR="00AB67D8">
        <w:rPr>
          <w:rFonts w:ascii="Times New Roman" w:hAnsi="Times New Roman"/>
          <w:szCs w:val="24"/>
        </w:rPr>
        <w:t>nda di assistenza finanziaria o</w:t>
      </w:r>
      <w:r>
        <w:rPr>
          <w:rFonts w:ascii="Times New Roman" w:hAnsi="Times New Roman"/>
          <w:szCs w:val="24"/>
        </w:rPr>
        <w:t xml:space="preserve"> mancata effettuazione dei pagamenti a fronte di un saldo di assistenza finanziaria.</w:t>
      </w:r>
    </w:p>
    <w:p w:rsidR="006501D4" w:rsidRPr="007339A9" w:rsidRDefault="006501D4" w:rsidP="006501D4">
      <w:pPr>
        <w:tabs>
          <w:tab w:val="left" w:pos="720"/>
        </w:tabs>
        <w:spacing w:after="0" w:line="240" w:lineRule="auto"/>
        <w:rPr>
          <w:rFonts w:ascii="Times New Roman" w:eastAsia="Times New Roman" w:hAnsi="Times New Roman" w:cs="Times New Roman"/>
        </w:rPr>
      </w:pPr>
    </w:p>
    <w:p w:rsidR="006501D4" w:rsidRPr="007339A9" w:rsidRDefault="006501D4" w:rsidP="006501D4">
      <w:pPr>
        <w:spacing w:after="120" w:line="240" w:lineRule="auto"/>
        <w:ind w:right="1685"/>
        <w:rPr>
          <w:rFonts w:ascii="Times New Roman" w:eastAsia="Times New Roman" w:hAnsi="Times New Roman" w:cs="Times New Roman"/>
          <w:b/>
          <w:u w:val="thick" w:color="000000"/>
        </w:rPr>
      </w:pPr>
      <w:r>
        <w:rPr>
          <w:rFonts w:ascii="Times New Roman" w:hAnsi="Times New Roman"/>
        </w:rPr>
        <w:t xml:space="preserve">16.       </w:t>
      </w:r>
      <w:r>
        <w:rPr>
          <w:rFonts w:ascii="Times New Roman" w:hAnsi="Times New Roman"/>
          <w:b/>
          <w:u w:val="thick" w:color="000000"/>
        </w:rPr>
        <w:t xml:space="preserve">Criteri dell'agenzia primaria di recupero crediti:                                              </w:t>
      </w:r>
    </w:p>
    <w:p w:rsidR="00206EFD" w:rsidRPr="00AB67D8" w:rsidRDefault="00206EFD" w:rsidP="00183669">
      <w:pPr>
        <w:spacing w:after="0"/>
        <w:ind w:left="720" w:right="1685"/>
        <w:rPr>
          <w:rFonts w:ascii="Times New Roman" w:hAnsi="Times New Roman"/>
        </w:rPr>
      </w:pPr>
      <w:r>
        <w:rPr>
          <w:rFonts w:ascii="Times New Roman" w:hAnsi="Times New Roman"/>
        </w:rPr>
        <w:t>Una volta che un conto viene deferito all'agenzia primaria</w:t>
      </w:r>
      <w:r>
        <w:rPr>
          <w:rFonts w:ascii="Times New Roman" w:hAnsi="Times New Roman"/>
          <w:spacing w:val="-23"/>
        </w:rPr>
        <w:t xml:space="preserve"> </w:t>
      </w:r>
      <w:r w:rsidR="00AB67D8">
        <w:rPr>
          <w:rFonts w:ascii="Times New Roman" w:hAnsi="Times New Roman"/>
        </w:rPr>
        <w:t xml:space="preserve">di recupero crediti, passa </w:t>
      </w:r>
      <w:r>
        <w:rPr>
          <w:rFonts w:ascii="Times New Roman" w:hAnsi="Times New Roman"/>
        </w:rPr>
        <w:t>attraverso il suo processo interno per ricercare un'assicurazione Medicare attiva,</w:t>
      </w:r>
      <w:r>
        <w:rPr>
          <w:rFonts w:ascii="Times New Roman" w:hAnsi="Times New Roman"/>
          <w:spacing w:val="-29"/>
        </w:rPr>
        <w:t xml:space="preserve"> </w:t>
      </w:r>
      <w:r>
        <w:rPr>
          <w:rFonts w:ascii="Times New Roman" w:hAnsi="Times New Roman"/>
        </w:rPr>
        <w:t>verificare indirizzo e telefono, potenziale idoneità all'ass</w:t>
      </w:r>
      <w:r w:rsidR="00AB67D8">
        <w:rPr>
          <w:rFonts w:ascii="Times New Roman" w:hAnsi="Times New Roman"/>
        </w:rPr>
        <w:t>istenza caritatevole se non già</w:t>
      </w:r>
      <w:r>
        <w:rPr>
          <w:rFonts w:ascii="Times New Roman" w:hAnsi="Times New Roman"/>
        </w:rPr>
        <w:t xml:space="preserve"> </w:t>
      </w:r>
    </w:p>
    <w:p w:rsidR="001A126E" w:rsidRPr="007339A9" w:rsidRDefault="00206EFD" w:rsidP="00183669">
      <w:pPr>
        <w:spacing w:after="0"/>
        <w:ind w:left="720" w:right="1685"/>
        <w:rPr>
          <w:rFonts w:ascii="Times New Roman" w:hAnsi="Times New Roman" w:cs="Times New Roman"/>
        </w:rPr>
      </w:pPr>
      <w:r>
        <w:rPr>
          <w:rFonts w:ascii="Times New Roman" w:hAnsi="Times New Roman"/>
        </w:rPr>
        <w:t>esaminata, quindi un processo di giro di posta. A completament</w:t>
      </w:r>
      <w:r w:rsidR="00AB67D8">
        <w:rPr>
          <w:rFonts w:ascii="Times New Roman" w:hAnsi="Times New Roman"/>
        </w:rPr>
        <w:t>o del processo, verranno</w:t>
      </w:r>
      <w:r>
        <w:rPr>
          <w:rFonts w:ascii="Times New Roman" w:hAnsi="Times New Roman"/>
        </w:rPr>
        <w:t xml:space="preserve"> effettuati i seguenti tentativi di</w:t>
      </w:r>
      <w:r>
        <w:rPr>
          <w:rFonts w:ascii="Times New Roman" w:hAnsi="Times New Roman"/>
          <w:spacing w:val="-31"/>
        </w:rPr>
        <w:t xml:space="preserve"> </w:t>
      </w:r>
      <w:r>
        <w:rPr>
          <w:rFonts w:ascii="Times New Roman" w:hAnsi="Times New Roman"/>
        </w:rPr>
        <w:t>recupero:</w:t>
      </w:r>
    </w:p>
    <w:p w:rsidR="001A126E" w:rsidRPr="007339A9" w:rsidRDefault="006501D4" w:rsidP="007F5668">
      <w:pPr>
        <w:pStyle w:val="ListParagraph"/>
        <w:numPr>
          <w:ilvl w:val="0"/>
          <w:numId w:val="24"/>
        </w:numPr>
        <w:ind w:right="1685"/>
        <w:jc w:val="both"/>
        <w:rPr>
          <w:sz w:val="22"/>
          <w:szCs w:val="22"/>
        </w:rPr>
      </w:pPr>
      <w:r>
        <w:rPr>
          <w:sz w:val="22"/>
          <w:szCs w:val="22"/>
        </w:rPr>
        <w:t>Invio di almeno 1-4</w:t>
      </w:r>
      <w:r>
        <w:rPr>
          <w:spacing w:val="-8"/>
          <w:sz w:val="22"/>
          <w:szCs w:val="22"/>
        </w:rPr>
        <w:t xml:space="preserve"> </w:t>
      </w:r>
      <w:r>
        <w:rPr>
          <w:sz w:val="22"/>
          <w:szCs w:val="22"/>
        </w:rPr>
        <w:t>lettere</w:t>
      </w:r>
    </w:p>
    <w:p w:rsidR="006501D4" w:rsidRPr="007339A9" w:rsidRDefault="006501D4" w:rsidP="007F5668">
      <w:pPr>
        <w:pStyle w:val="ListParagraph"/>
        <w:numPr>
          <w:ilvl w:val="0"/>
          <w:numId w:val="24"/>
        </w:numPr>
        <w:ind w:right="1685"/>
        <w:jc w:val="both"/>
        <w:rPr>
          <w:rFonts w:asciiTheme="minorHAnsi" w:eastAsiaTheme="minorHAnsi" w:hAnsiTheme="minorHAnsi" w:cstheme="minorBidi"/>
          <w:sz w:val="22"/>
          <w:szCs w:val="22"/>
        </w:rPr>
      </w:pPr>
      <w:r>
        <w:rPr>
          <w:sz w:val="22"/>
          <w:szCs w:val="22"/>
        </w:rPr>
        <w:t>Effettuazione di almeno 1-4</w:t>
      </w:r>
      <w:r>
        <w:rPr>
          <w:spacing w:val="-10"/>
          <w:sz w:val="22"/>
          <w:szCs w:val="22"/>
        </w:rPr>
        <w:t xml:space="preserve"> </w:t>
      </w:r>
      <w:r>
        <w:rPr>
          <w:sz w:val="22"/>
          <w:szCs w:val="22"/>
        </w:rPr>
        <w:t>telefonate</w:t>
      </w:r>
    </w:p>
    <w:p w:rsidR="001A126E" w:rsidRPr="007F5668" w:rsidRDefault="006501D4" w:rsidP="007F5668">
      <w:pPr>
        <w:pStyle w:val="ListParagraph"/>
        <w:numPr>
          <w:ilvl w:val="0"/>
          <w:numId w:val="24"/>
        </w:numPr>
        <w:spacing w:before="16"/>
        <w:ind w:right="1958"/>
        <w:jc w:val="both"/>
        <w:rPr>
          <w:spacing w:val="-18"/>
          <w:sz w:val="22"/>
          <w:szCs w:val="22"/>
        </w:rPr>
      </w:pPr>
      <w:r>
        <w:rPr>
          <w:sz w:val="22"/>
          <w:szCs w:val="22"/>
        </w:rPr>
        <w:t>I conti dei pazienti deceduti o in fallimento verranno restituiti per la</w:t>
      </w:r>
      <w:r>
        <w:rPr>
          <w:spacing w:val="-18"/>
          <w:sz w:val="22"/>
          <w:szCs w:val="22"/>
        </w:rPr>
        <w:t xml:space="preserve"> </w:t>
      </w:r>
      <w:r>
        <w:rPr>
          <w:sz w:val="22"/>
          <w:szCs w:val="22"/>
        </w:rPr>
        <w:t>cancellazione</w:t>
      </w:r>
    </w:p>
    <w:p w:rsidR="006501D4" w:rsidRPr="007339A9" w:rsidRDefault="006501D4" w:rsidP="007F5668">
      <w:pPr>
        <w:pStyle w:val="ListParagraph"/>
        <w:numPr>
          <w:ilvl w:val="0"/>
          <w:numId w:val="24"/>
        </w:numPr>
        <w:spacing w:before="16"/>
        <w:ind w:right="1958"/>
        <w:jc w:val="both"/>
        <w:rPr>
          <w:sz w:val="22"/>
          <w:szCs w:val="22"/>
        </w:rPr>
      </w:pPr>
      <w:r>
        <w:rPr>
          <w:sz w:val="22"/>
          <w:szCs w:val="22"/>
        </w:rPr>
        <w:t>I conti con ritorno di posta e nessun numero di telefono vengono chiusi e restituiti a MMC</w:t>
      </w:r>
      <w:r>
        <w:rPr>
          <w:spacing w:val="-21"/>
          <w:sz w:val="22"/>
          <w:szCs w:val="22"/>
        </w:rPr>
        <w:t xml:space="preserve"> </w:t>
      </w:r>
      <w:r>
        <w:rPr>
          <w:sz w:val="22"/>
          <w:szCs w:val="22"/>
        </w:rPr>
        <w:t xml:space="preserve">per essere deferiti alle agenzie secondarie di recupero </w:t>
      </w:r>
      <w:r>
        <w:rPr>
          <w:spacing w:val="-14"/>
          <w:sz w:val="22"/>
          <w:szCs w:val="22"/>
        </w:rPr>
        <w:t xml:space="preserve"> </w:t>
      </w:r>
      <w:r>
        <w:rPr>
          <w:sz w:val="22"/>
          <w:szCs w:val="22"/>
        </w:rPr>
        <w:t>crediti</w:t>
      </w:r>
    </w:p>
    <w:p w:rsidR="006501D4" w:rsidRPr="007339A9" w:rsidRDefault="006501D4" w:rsidP="007F5668">
      <w:pPr>
        <w:pStyle w:val="ListParagraph"/>
        <w:numPr>
          <w:ilvl w:val="0"/>
          <w:numId w:val="24"/>
        </w:numPr>
        <w:ind w:right="1958"/>
        <w:jc w:val="both"/>
        <w:rPr>
          <w:sz w:val="22"/>
          <w:szCs w:val="22"/>
        </w:rPr>
      </w:pPr>
      <w:r>
        <w:rPr>
          <w:sz w:val="22"/>
          <w:szCs w:val="22"/>
        </w:rPr>
        <w:t xml:space="preserve">I conti in recupero attivo 180 giorni dopo la data di deferimento vengono chiusi e restituiti </w:t>
      </w:r>
      <w:r>
        <w:rPr>
          <w:spacing w:val="-27"/>
          <w:sz w:val="22"/>
          <w:szCs w:val="22"/>
        </w:rPr>
        <w:t xml:space="preserve"> </w:t>
      </w:r>
      <w:r>
        <w:rPr>
          <w:sz w:val="22"/>
          <w:szCs w:val="22"/>
        </w:rPr>
        <w:t>a MMC per il trasferimento alle agenzie secondarie di recupero</w:t>
      </w:r>
      <w:r>
        <w:rPr>
          <w:spacing w:val="-16"/>
          <w:sz w:val="22"/>
          <w:szCs w:val="22"/>
        </w:rPr>
        <w:t xml:space="preserve"> </w:t>
      </w:r>
      <w:r>
        <w:rPr>
          <w:sz w:val="22"/>
          <w:szCs w:val="22"/>
        </w:rPr>
        <w:t>crediti.</w:t>
      </w:r>
    </w:p>
    <w:p w:rsidR="000F4193" w:rsidRPr="007339A9" w:rsidRDefault="000F4193" w:rsidP="000F4193">
      <w:pPr>
        <w:spacing w:after="0" w:line="240" w:lineRule="auto"/>
        <w:ind w:left="907" w:right="1958"/>
        <w:rPr>
          <w:rFonts w:ascii="Times New Roman" w:eastAsia="Times New Roman" w:hAnsi="Times New Roman" w:cs="Times New Roman"/>
          <w:lang w:val="x-none" w:eastAsia="x-none"/>
        </w:rPr>
      </w:pPr>
    </w:p>
    <w:p w:rsidR="00206EFD" w:rsidRPr="007339A9" w:rsidRDefault="00206EFD" w:rsidP="00183669">
      <w:pPr>
        <w:spacing w:after="0"/>
        <w:ind w:left="180" w:right="1685"/>
        <w:rPr>
          <w:rFonts w:ascii="Times New Roman" w:eastAsia="Times New Roman" w:hAnsi="Times New Roman" w:cs="Times New Roman"/>
          <w:b/>
          <w:u w:val="thick" w:color="000000"/>
        </w:rPr>
      </w:pPr>
      <w:r>
        <w:rPr>
          <w:rFonts w:ascii="Times New Roman" w:hAnsi="Times New Roman"/>
        </w:rPr>
        <w:t xml:space="preserve">          </w:t>
      </w:r>
      <w:r>
        <w:rPr>
          <w:rFonts w:ascii="Times New Roman" w:hAnsi="Times New Roman"/>
          <w:b/>
          <w:u w:val="thick" w:color="000000"/>
        </w:rPr>
        <w:t xml:space="preserve">Criteri delle agenzie secondarie di recupero crediti:                                                          </w:t>
      </w:r>
    </w:p>
    <w:p w:rsidR="00206EFD" w:rsidRPr="007339A9" w:rsidRDefault="00206EFD" w:rsidP="00183669">
      <w:pPr>
        <w:spacing w:after="0"/>
        <w:ind w:left="720" w:right="1685"/>
        <w:rPr>
          <w:rFonts w:ascii="Times New Roman" w:hAnsi="Times New Roman" w:cs="Times New Roman"/>
        </w:rPr>
      </w:pPr>
      <w:r>
        <w:rPr>
          <w:rFonts w:ascii="Times New Roman" w:hAnsi="Times New Roman"/>
        </w:rPr>
        <w:t>Una volta che un conto viene deferito all'agenzia primaria</w:t>
      </w:r>
      <w:r>
        <w:rPr>
          <w:rFonts w:ascii="Times New Roman" w:hAnsi="Times New Roman"/>
          <w:spacing w:val="-23"/>
        </w:rPr>
        <w:t xml:space="preserve"> </w:t>
      </w:r>
      <w:r>
        <w:rPr>
          <w:rFonts w:ascii="Times New Roman" w:hAnsi="Times New Roman"/>
        </w:rPr>
        <w:t>di recupero crediti, passa attraverso il suo processo interno per ricercare un'assicurazione Medicare attiva,</w:t>
      </w:r>
      <w:r>
        <w:rPr>
          <w:rFonts w:ascii="Times New Roman" w:hAnsi="Times New Roman"/>
          <w:spacing w:val="-29"/>
        </w:rPr>
        <w:t xml:space="preserve"> </w:t>
      </w:r>
      <w:r>
        <w:rPr>
          <w:rFonts w:ascii="Times New Roman" w:hAnsi="Times New Roman"/>
        </w:rPr>
        <w:t>verificare indirizzo e telefono, potenziale idoneità all'ass</w:t>
      </w:r>
      <w:r w:rsidR="00AB67D8">
        <w:rPr>
          <w:rFonts w:ascii="Times New Roman" w:hAnsi="Times New Roman"/>
        </w:rPr>
        <w:t>istenza caritatevole se non già</w:t>
      </w:r>
      <w:r>
        <w:rPr>
          <w:rFonts w:ascii="Times New Roman" w:hAnsi="Times New Roman"/>
        </w:rPr>
        <w:t xml:space="preserve"> </w:t>
      </w:r>
    </w:p>
    <w:p w:rsidR="00206EFD" w:rsidRPr="007339A9" w:rsidRDefault="00206EFD" w:rsidP="00183669">
      <w:pPr>
        <w:spacing w:after="0"/>
        <w:ind w:left="720" w:right="1685"/>
        <w:rPr>
          <w:rFonts w:ascii="Times New Roman" w:hAnsi="Times New Roman" w:cs="Times New Roman"/>
        </w:rPr>
      </w:pPr>
      <w:r>
        <w:rPr>
          <w:rFonts w:ascii="Times New Roman" w:hAnsi="Times New Roman"/>
        </w:rPr>
        <w:t>esaminata, quindi un processo di giro di posta. A completamento del processo, verranno effettuati i seguenti tentativi di</w:t>
      </w:r>
      <w:r>
        <w:rPr>
          <w:rFonts w:ascii="Times New Roman" w:hAnsi="Times New Roman"/>
          <w:spacing w:val="-31"/>
        </w:rPr>
        <w:t xml:space="preserve"> </w:t>
      </w:r>
      <w:r>
        <w:rPr>
          <w:rFonts w:ascii="Times New Roman" w:hAnsi="Times New Roman"/>
        </w:rPr>
        <w:t>recupero:</w:t>
      </w:r>
    </w:p>
    <w:p w:rsidR="007F5668" w:rsidRPr="007F5668" w:rsidRDefault="006501D4" w:rsidP="007F5668">
      <w:pPr>
        <w:pStyle w:val="ListParagraph"/>
        <w:numPr>
          <w:ilvl w:val="0"/>
          <w:numId w:val="26"/>
        </w:numPr>
        <w:spacing w:after="120"/>
        <w:ind w:right="1685"/>
        <w:contextualSpacing/>
        <w:rPr>
          <w:sz w:val="22"/>
          <w:szCs w:val="22"/>
        </w:rPr>
      </w:pPr>
      <w:r>
        <w:rPr>
          <w:sz w:val="22"/>
          <w:szCs w:val="22"/>
        </w:rPr>
        <w:t xml:space="preserve">Invio di almeno 1-4 lettere </w:t>
      </w:r>
    </w:p>
    <w:p w:rsidR="006501D4" w:rsidRPr="007F5668" w:rsidRDefault="006501D4" w:rsidP="007F5668">
      <w:pPr>
        <w:pStyle w:val="ListParagraph"/>
        <w:numPr>
          <w:ilvl w:val="0"/>
          <w:numId w:val="26"/>
        </w:numPr>
        <w:spacing w:after="120"/>
        <w:ind w:right="1685"/>
        <w:contextualSpacing/>
        <w:rPr>
          <w:rFonts w:eastAsiaTheme="minorHAnsi"/>
          <w:sz w:val="22"/>
          <w:szCs w:val="22"/>
        </w:rPr>
      </w:pPr>
      <w:r>
        <w:rPr>
          <w:sz w:val="22"/>
          <w:szCs w:val="22"/>
        </w:rPr>
        <w:lastRenderedPageBreak/>
        <w:t>Effettuazione di almeno 1-4</w:t>
      </w:r>
      <w:r>
        <w:rPr>
          <w:spacing w:val="-10"/>
          <w:sz w:val="22"/>
          <w:szCs w:val="22"/>
        </w:rPr>
        <w:t xml:space="preserve"> </w:t>
      </w:r>
      <w:r>
        <w:rPr>
          <w:sz w:val="22"/>
          <w:szCs w:val="22"/>
        </w:rPr>
        <w:t>telefonate</w:t>
      </w:r>
    </w:p>
    <w:p w:rsidR="006501D4" w:rsidRPr="007F5668" w:rsidRDefault="006501D4" w:rsidP="007F5668">
      <w:pPr>
        <w:pStyle w:val="ListParagraph"/>
        <w:widowControl w:val="0"/>
        <w:numPr>
          <w:ilvl w:val="0"/>
          <w:numId w:val="26"/>
        </w:numPr>
        <w:spacing w:before="16"/>
        <w:ind w:right="1954"/>
        <w:contextualSpacing/>
        <w:rPr>
          <w:sz w:val="22"/>
          <w:szCs w:val="22"/>
        </w:rPr>
      </w:pPr>
      <w:r>
        <w:rPr>
          <w:sz w:val="22"/>
          <w:szCs w:val="22"/>
        </w:rPr>
        <w:t>I conti dei pazienti deceduti o in fallimento verranno restituiti per la</w:t>
      </w:r>
      <w:r>
        <w:rPr>
          <w:spacing w:val="-18"/>
          <w:sz w:val="22"/>
          <w:szCs w:val="22"/>
        </w:rPr>
        <w:t xml:space="preserve"> </w:t>
      </w:r>
      <w:r>
        <w:rPr>
          <w:sz w:val="22"/>
          <w:szCs w:val="22"/>
        </w:rPr>
        <w:t>cancellazione</w:t>
      </w:r>
    </w:p>
    <w:p w:rsidR="006501D4" w:rsidRPr="007F5668" w:rsidRDefault="006501D4" w:rsidP="007F5668">
      <w:pPr>
        <w:pStyle w:val="ListParagraph"/>
        <w:widowControl w:val="0"/>
        <w:numPr>
          <w:ilvl w:val="0"/>
          <w:numId w:val="26"/>
        </w:numPr>
        <w:spacing w:before="16"/>
        <w:ind w:right="1954"/>
        <w:contextualSpacing/>
        <w:rPr>
          <w:sz w:val="22"/>
          <w:szCs w:val="22"/>
        </w:rPr>
      </w:pPr>
      <w:r>
        <w:rPr>
          <w:sz w:val="22"/>
          <w:szCs w:val="22"/>
        </w:rPr>
        <w:t>I conti con ritorno di posta e nessun numero di telefono vengono chiusi e restituiti a MMC</w:t>
      </w:r>
      <w:r>
        <w:rPr>
          <w:spacing w:val="-21"/>
          <w:sz w:val="22"/>
          <w:szCs w:val="22"/>
        </w:rPr>
        <w:t xml:space="preserve"> </w:t>
      </w:r>
      <w:r>
        <w:rPr>
          <w:sz w:val="22"/>
          <w:szCs w:val="22"/>
        </w:rPr>
        <w:t>per la</w:t>
      </w:r>
      <w:r>
        <w:rPr>
          <w:spacing w:val="-4"/>
          <w:sz w:val="22"/>
          <w:szCs w:val="22"/>
        </w:rPr>
        <w:t xml:space="preserve"> </w:t>
      </w:r>
      <w:r>
        <w:rPr>
          <w:sz w:val="22"/>
          <w:szCs w:val="22"/>
        </w:rPr>
        <w:t>cancellazione</w:t>
      </w:r>
    </w:p>
    <w:p w:rsidR="006501D4" w:rsidRPr="007F5668" w:rsidRDefault="006501D4" w:rsidP="007F5668">
      <w:pPr>
        <w:pStyle w:val="ListParagraph"/>
        <w:widowControl w:val="0"/>
        <w:numPr>
          <w:ilvl w:val="0"/>
          <w:numId w:val="26"/>
        </w:numPr>
        <w:ind w:right="1954"/>
        <w:contextualSpacing/>
        <w:rPr>
          <w:sz w:val="22"/>
          <w:szCs w:val="22"/>
        </w:rPr>
      </w:pPr>
      <w:r>
        <w:rPr>
          <w:sz w:val="22"/>
          <w:szCs w:val="22"/>
        </w:rPr>
        <w:t xml:space="preserve">I conti in recupero attivo 90-180 giorni dopo la data di deferimento vengono chiusi e restituiti </w:t>
      </w:r>
      <w:r>
        <w:rPr>
          <w:spacing w:val="-20"/>
          <w:sz w:val="22"/>
          <w:szCs w:val="22"/>
        </w:rPr>
        <w:t xml:space="preserve"> </w:t>
      </w:r>
      <w:r>
        <w:rPr>
          <w:sz w:val="22"/>
          <w:szCs w:val="22"/>
        </w:rPr>
        <w:t>a MMC per la</w:t>
      </w:r>
      <w:r>
        <w:rPr>
          <w:spacing w:val="-6"/>
          <w:sz w:val="22"/>
          <w:szCs w:val="22"/>
        </w:rPr>
        <w:t xml:space="preserve"> </w:t>
      </w:r>
      <w:r>
        <w:rPr>
          <w:sz w:val="22"/>
          <w:szCs w:val="22"/>
        </w:rPr>
        <w:t>cancellazione</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17.   </w:t>
      </w:r>
      <w:r>
        <w:tab/>
      </w:r>
      <w:r>
        <w:rPr>
          <w:rFonts w:ascii="Times New Roman" w:hAnsi="Times New Roman"/>
        </w:rPr>
        <w:t xml:space="preserve">Il Centro medico vieta il recupero crediti in relazione ai pazienti che siano idonei per   </w:t>
      </w: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        </w:t>
      </w:r>
      <w:r>
        <w:tab/>
      </w:r>
      <w:r>
        <w:rPr>
          <w:rFonts w:ascii="Times New Roman" w:hAnsi="Times New Roman"/>
        </w:rPr>
        <w:t xml:space="preserve">Medicaid al momento della fornitura dei servizi. </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183669">
      <w:pPr>
        <w:spacing w:after="0" w:line="240" w:lineRule="auto"/>
        <w:ind w:left="720" w:hanging="720"/>
        <w:rPr>
          <w:rFonts w:ascii="Times New Roman" w:eastAsia="Times New Roman" w:hAnsi="Times New Roman" w:cs="Times New Roman"/>
        </w:rPr>
      </w:pPr>
      <w:r>
        <w:rPr>
          <w:rFonts w:ascii="Times New Roman" w:hAnsi="Times New Roman"/>
        </w:rPr>
        <w:t xml:space="preserve">18.  </w:t>
      </w:r>
      <w:r>
        <w:tab/>
      </w:r>
      <w:r>
        <w:rPr>
          <w:rFonts w:ascii="Times New Roman" w:hAnsi="Times New Roman"/>
        </w:rPr>
        <w:t>Tutte le agenzie di recupero crediti affiliate al Centro medico dispongono di un</w:t>
      </w:r>
      <w:r w:rsidR="00AB67D8">
        <w:rPr>
          <w:rFonts w:ascii="Times New Roman" w:hAnsi="Times New Roman"/>
        </w:rPr>
        <w:t xml:space="preserve">a copia della politica </w:t>
      </w:r>
      <w:r>
        <w:rPr>
          <w:rFonts w:ascii="Times New Roman" w:hAnsi="Times New Roman"/>
        </w:rPr>
        <w:t xml:space="preserve">di assistenza finanziaria del Centro medico e indirizzeranno tutti i pazienti </w:t>
      </w:r>
      <w:r w:rsidR="00AB67D8">
        <w:rPr>
          <w:rFonts w:ascii="Times New Roman" w:hAnsi="Times New Roman"/>
        </w:rPr>
        <w:t xml:space="preserve">che necessitino di assistenza </w:t>
      </w:r>
      <w:r>
        <w:rPr>
          <w:rFonts w:ascii="Times New Roman" w:hAnsi="Times New Roman"/>
        </w:rPr>
        <w:t>al Centro medico per una valutazione e riduzione della fattura in base al reddito annuale e alla   dimensione della famiglia.</w:t>
      </w:r>
    </w:p>
    <w:p w:rsidR="00CC5E31" w:rsidRPr="007339A9" w:rsidRDefault="00CC5E31" w:rsidP="006501D4">
      <w:pPr>
        <w:spacing w:after="0" w:line="240" w:lineRule="auto"/>
        <w:rPr>
          <w:rFonts w:ascii="Times New Roman" w:eastAsia="Times New Roman" w:hAnsi="Times New Roman" w:cs="Times New Roman"/>
        </w:rPr>
      </w:pPr>
    </w:p>
    <w:p w:rsidR="006501D4" w:rsidRPr="007339A9" w:rsidRDefault="006501D4" w:rsidP="00183669">
      <w:pPr>
        <w:spacing w:after="0" w:line="240" w:lineRule="auto"/>
        <w:ind w:left="720" w:hanging="720"/>
        <w:rPr>
          <w:rFonts w:ascii="Times New Roman" w:eastAsia="Times New Roman" w:hAnsi="Times New Roman" w:cs="Times New Roman"/>
        </w:rPr>
      </w:pPr>
      <w:r>
        <w:rPr>
          <w:rFonts w:ascii="Times New Roman" w:hAnsi="Times New Roman"/>
        </w:rPr>
        <w:t xml:space="preserve">19. </w:t>
      </w:r>
      <w:r>
        <w:tab/>
      </w:r>
      <w:r>
        <w:rPr>
          <w:rFonts w:ascii="Times New Roman" w:hAnsi="Times New Roman"/>
        </w:rPr>
        <w:t>L'Ufficio di assistenza finanziaria valuta la conformità alla pro</w:t>
      </w:r>
      <w:r w:rsidR="00183669">
        <w:rPr>
          <w:rFonts w:ascii="Times New Roman" w:hAnsi="Times New Roman"/>
        </w:rPr>
        <w:t xml:space="preserve">pria politica inviando </w:t>
      </w:r>
      <w:r>
        <w:rPr>
          <w:rFonts w:ascii="Times New Roman" w:hAnsi="Times New Roman"/>
        </w:rPr>
        <w:t>rappresentanti in incognito presso le aree di ammissione e registrazione per</w:t>
      </w:r>
      <w:r w:rsidR="00AB67D8">
        <w:rPr>
          <w:rFonts w:ascii="Times New Roman" w:hAnsi="Times New Roman"/>
        </w:rPr>
        <w:t xml:space="preserve"> accertare che segnalazioni e </w:t>
      </w:r>
      <w:r>
        <w:rPr>
          <w:rFonts w:ascii="Times New Roman" w:hAnsi="Times New Roman"/>
        </w:rPr>
        <w:t>riepiloghi siano affissi e visibili e i collaboratori siano a conos</w:t>
      </w:r>
      <w:r w:rsidR="00AB67D8">
        <w:rPr>
          <w:rFonts w:ascii="Times New Roman" w:hAnsi="Times New Roman"/>
        </w:rPr>
        <w:t>cenza del fatto che il Centro</w:t>
      </w:r>
      <w:r w:rsidR="00183669">
        <w:rPr>
          <w:rFonts w:ascii="Times New Roman" w:eastAsia="Times New Roman" w:hAnsi="Times New Roman" w:cs="Times New Roman"/>
        </w:rPr>
        <w:t xml:space="preserve"> </w:t>
      </w:r>
      <w:r>
        <w:rPr>
          <w:rFonts w:ascii="Times New Roman" w:hAnsi="Times New Roman"/>
        </w:rPr>
        <w:t xml:space="preserve">medico offre assistenza finanziaria. </w:t>
      </w:r>
    </w:p>
    <w:p w:rsidR="006501D4" w:rsidRPr="007339A9" w:rsidRDefault="006501D4" w:rsidP="006501D4">
      <w:pPr>
        <w:spacing w:after="0" w:line="240" w:lineRule="auto"/>
        <w:rPr>
          <w:rFonts w:ascii="Times New Roman" w:eastAsia="Times New Roman" w:hAnsi="Times New Roman" w:cs="Times New Roman"/>
        </w:rPr>
      </w:pPr>
    </w:p>
    <w:p w:rsidR="006501D4" w:rsidRPr="00AB67D8" w:rsidRDefault="006501D4" w:rsidP="00183669">
      <w:pPr>
        <w:spacing w:after="0" w:line="240" w:lineRule="auto"/>
        <w:ind w:left="720" w:hanging="720"/>
        <w:rPr>
          <w:rFonts w:ascii="Times New Roman" w:hAnsi="Times New Roman"/>
        </w:rPr>
      </w:pPr>
      <w:r>
        <w:rPr>
          <w:rFonts w:ascii="Times New Roman" w:hAnsi="Times New Roman"/>
        </w:rPr>
        <w:t xml:space="preserve">20.  </w:t>
      </w:r>
      <w:r>
        <w:tab/>
      </w:r>
      <w:r>
        <w:rPr>
          <w:rFonts w:ascii="Times New Roman" w:hAnsi="Times New Roman"/>
        </w:rPr>
        <w:t xml:space="preserve">Verrà concessa un'assistenza finanziaria completa ai pazienti con fatture a pagamento diretto in sospeso e copertura Medicaid corrente. </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21.  </w:t>
      </w:r>
      <w:r>
        <w:tab/>
      </w:r>
      <w:r>
        <w:rPr>
          <w:rFonts w:ascii="Times New Roman" w:hAnsi="Times New Roman"/>
        </w:rPr>
        <w:t xml:space="preserve"> Lo stato di immigrato non costituisce un criterio per la determinazione dell'idoneità. </w:t>
      </w:r>
    </w:p>
    <w:p w:rsidR="006501D4" w:rsidRPr="007339A9" w:rsidRDefault="006501D4" w:rsidP="006501D4">
      <w:pPr>
        <w:spacing w:after="0" w:line="240" w:lineRule="auto"/>
        <w:rPr>
          <w:rFonts w:ascii="Times New Roman" w:eastAsia="Times New Roman" w:hAnsi="Times New Roman" w:cs="Times New Roman"/>
        </w:rPr>
      </w:pPr>
    </w:p>
    <w:p w:rsidR="006501D4" w:rsidRPr="00AB67D8" w:rsidRDefault="006501D4" w:rsidP="00183669">
      <w:pPr>
        <w:shd w:val="clear" w:color="auto" w:fill="FFFFFF"/>
        <w:spacing w:after="0" w:line="240" w:lineRule="auto"/>
        <w:ind w:left="720" w:hanging="720"/>
        <w:rPr>
          <w:rFonts w:ascii="Times New Roman" w:hAnsi="Times New Roman"/>
        </w:rPr>
      </w:pPr>
      <w:r>
        <w:rPr>
          <w:rFonts w:ascii="Times New Roman" w:hAnsi="Times New Roman"/>
        </w:rPr>
        <w:t xml:space="preserve">22.  </w:t>
      </w:r>
      <w:r>
        <w:tab/>
      </w:r>
      <w:r>
        <w:rPr>
          <w:rFonts w:ascii="Times New Roman" w:hAnsi="Times New Roman"/>
        </w:rPr>
        <w:t>Il Centro medico utilizza l'analisi predittiva per favorire la determinazio</w:t>
      </w:r>
      <w:r w:rsidR="00AB67D8">
        <w:rPr>
          <w:rFonts w:ascii="Times New Roman" w:hAnsi="Times New Roman"/>
        </w:rPr>
        <w:t>ne dell'assistenza caritatevole</w:t>
      </w:r>
      <w:r>
        <w:rPr>
          <w:rFonts w:ascii="Times New Roman" w:hAnsi="Times New Roman"/>
        </w:rPr>
        <w:t xml:space="preserve"> in assenza di domande di assistenza finanziaria completate.  Ai fini di tale esam</w:t>
      </w:r>
      <w:r w:rsidR="00AB67D8">
        <w:rPr>
          <w:rFonts w:ascii="Times New Roman" w:hAnsi="Times New Roman"/>
        </w:rPr>
        <w:t xml:space="preserve">e viene utilizzato Transunion.  </w:t>
      </w:r>
      <w:r w:rsidR="001A126E">
        <w:rPr>
          <w:rFonts w:ascii="Times New Roman" w:hAnsi="Times New Roman"/>
        </w:rPr>
        <w:t>I risultati non faranno sì che i pazienti vengano ritenuti inidonei all'assistenza finanziaria.  Qu</w:t>
      </w:r>
      <w:r w:rsidR="00AB67D8">
        <w:rPr>
          <w:rFonts w:ascii="Times New Roman" w:hAnsi="Times New Roman"/>
        </w:rPr>
        <w:t xml:space="preserve">alora un paziente completi una </w:t>
      </w:r>
      <w:r w:rsidR="001A126E">
        <w:rPr>
          <w:rFonts w:ascii="Times New Roman" w:hAnsi="Times New Roman"/>
        </w:rPr>
        <w:t xml:space="preserve">domanda di assistenza finanziaria con una documentazione attestante che il proprio reddito sia inferiore alla </w:t>
      </w:r>
      <w:r>
        <w:rPr>
          <w:rFonts w:ascii="Times New Roman" w:hAnsi="Times New Roman"/>
        </w:rPr>
        <w:t>categoria determinata utilizzando l'analisi predittiva, la responsabilità finanziaria del paziente verrà ulteriormente ridotta all'importo inferiore.</w:t>
      </w:r>
      <w:r>
        <w:rPr>
          <w:rFonts w:ascii="Calibri" w:hAnsi="Calibri"/>
          <w:i/>
          <w:iCs/>
          <w:color w:val="1F497D"/>
        </w:rPr>
        <w:t xml:space="preserve">   </w:t>
      </w:r>
      <w:r>
        <w:rPr>
          <w:rFonts w:ascii="Times New Roman" w:hAnsi="Times New Roman"/>
          <w:iCs/>
        </w:rPr>
        <w:t xml:space="preserve">Laddove i consumatori abbiano dubbi o domande </w:t>
      </w:r>
      <w:r w:rsidR="007F5668">
        <w:rPr>
          <w:rFonts w:ascii="Times New Roman" w:hAnsi="Times New Roman"/>
          <w:iCs/>
        </w:rPr>
        <w:t>riguardanti l'indagine, possono contattare la linea Transunion Customer Care Credit al numero (</w:t>
      </w:r>
      <w:r w:rsidR="007F5668">
        <w:rPr>
          <w:rFonts w:ascii="Times New Roman" w:hAnsi="Times New Roman"/>
        </w:rPr>
        <w:t>800)-916-8800.</w:t>
      </w:r>
    </w:p>
    <w:p w:rsidR="006501D4" w:rsidRPr="007339A9" w:rsidRDefault="006501D4" w:rsidP="000F4193">
      <w:pPr>
        <w:shd w:val="clear" w:color="auto" w:fill="FFFFFF"/>
        <w:spacing w:after="0" w:line="240" w:lineRule="auto"/>
        <w:rPr>
          <w:rFonts w:ascii="Times New Roman" w:eastAsia="Times New Roman" w:hAnsi="Times New Roman" w:cs="Times New Roman"/>
        </w:rPr>
      </w:pPr>
      <w:r>
        <w:rPr>
          <w:rFonts w:ascii="Calibri" w:hAnsi="Calibri"/>
          <w:i/>
          <w:iCs/>
          <w:color w:val="1F497D"/>
        </w:rPr>
        <w:t xml:space="preserve">             </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r>
        <w:rPr>
          <w:rFonts w:ascii="Times New Roman" w:hAnsi="Times New Roman"/>
        </w:rPr>
        <w:t xml:space="preserve">23.   </w:t>
      </w:r>
      <w:r>
        <w:tab/>
      </w:r>
      <w:r>
        <w:rPr>
          <w:rFonts w:ascii="Times New Roman" w:hAnsi="Times New Roman"/>
        </w:rPr>
        <w:t xml:space="preserve">Le dichiarazioni di fatturazione del Centro medico informeranno i pazienti del ricevimento  </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r>
        <w:rPr>
          <w:rFonts w:ascii="Times New Roman" w:hAnsi="Times New Roman"/>
        </w:rPr>
        <w:t xml:space="preserve">         </w:t>
      </w:r>
      <w:r>
        <w:tab/>
      </w:r>
      <w:r>
        <w:rPr>
          <w:rFonts w:ascii="Times New Roman" w:hAnsi="Times New Roman"/>
        </w:rPr>
        <w:t xml:space="preserve">dell'assistenza finanziaria o di uno sconto sul pagamento diretto. </w:t>
      </w:r>
    </w:p>
    <w:p w:rsidR="006501D4" w:rsidRPr="007339A9" w:rsidRDefault="006501D4" w:rsidP="006501D4">
      <w:pPr>
        <w:spacing w:after="0" w:line="240" w:lineRule="auto"/>
        <w:rPr>
          <w:rFonts w:ascii="Times New Roman" w:eastAsia="Times New Roman" w:hAnsi="Times New Roman" w:cs="Times New Roman"/>
          <w:color w:val="000000"/>
        </w:rPr>
      </w:pPr>
      <w:r>
        <w:tab/>
      </w: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24. </w:t>
      </w:r>
      <w:r>
        <w:tab/>
      </w:r>
      <w:r>
        <w:rPr>
          <w:rFonts w:ascii="Times New Roman" w:hAnsi="Times New Roman"/>
        </w:rPr>
        <w:t xml:space="preserve">Il Centro medico non utilizza misure straordinarie di recupero crediti.  Le misure  </w:t>
      </w:r>
    </w:p>
    <w:p w:rsidR="006501D4" w:rsidRPr="007339A9" w:rsidRDefault="006501D4" w:rsidP="006501D4">
      <w:pPr>
        <w:spacing w:after="0" w:line="240" w:lineRule="auto"/>
        <w:rPr>
          <w:rFonts w:ascii="Times New Roman" w:eastAsia="Times New Roman" w:hAnsi="Times New Roman" w:cs="Times New Roman"/>
        </w:rPr>
      </w:pPr>
      <w:r>
        <w:rPr>
          <w:rFonts w:ascii="Times New Roman" w:hAnsi="Times New Roman"/>
        </w:rPr>
        <w:t xml:space="preserve">             di recupero credito straordinarie che non utilizziamo includono:</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Pignoramento dello stipendio</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Segnalazione alle agenzie di credito</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Vendita del debito</w:t>
      </w:r>
    </w:p>
    <w:p w:rsidR="006501D4" w:rsidRPr="007339A9" w:rsidRDefault="006501D4" w:rsidP="006501D4">
      <w:pPr>
        <w:spacing w:after="0" w:line="240" w:lineRule="auto"/>
        <w:rPr>
          <w:rFonts w:ascii="Times New Roman" w:eastAsia="Times New Roman" w:hAnsi="Times New Roman" w:cs="Times New Roman"/>
        </w:rPr>
      </w:pPr>
    </w:p>
    <w:p w:rsidR="006501D4" w:rsidRPr="007339A9" w:rsidRDefault="006501D4" w:rsidP="00183669">
      <w:pPr>
        <w:spacing w:after="0" w:line="240" w:lineRule="auto"/>
        <w:ind w:left="720" w:hanging="720"/>
        <w:rPr>
          <w:rFonts w:ascii="Times New Roman" w:eastAsia="Times New Roman" w:hAnsi="Times New Roman" w:cs="Times New Roman"/>
        </w:rPr>
      </w:pPr>
      <w:r>
        <w:rPr>
          <w:rFonts w:ascii="Times New Roman" w:hAnsi="Times New Roman"/>
        </w:rPr>
        <w:t xml:space="preserve">25.  </w:t>
      </w:r>
      <w:r>
        <w:tab/>
      </w:r>
      <w:r>
        <w:rPr>
          <w:rFonts w:ascii="Times New Roman" w:hAnsi="Times New Roman"/>
        </w:rPr>
        <w:t>I pazienti che abbiano reclami in merito alla politica di assisten</w:t>
      </w:r>
      <w:r w:rsidR="00183669">
        <w:rPr>
          <w:rFonts w:ascii="Times New Roman" w:hAnsi="Times New Roman"/>
        </w:rPr>
        <w:t xml:space="preserve">za finanziaria o processo </w:t>
      </w:r>
      <w:r>
        <w:rPr>
          <w:rFonts w:ascii="Times New Roman" w:hAnsi="Times New Roman"/>
        </w:rPr>
        <w:t>del Centro medico possono chiamare la Hotline per i reclami del Dipartimento della salute dello Stato di New York al numero 1</w:t>
      </w:r>
      <w:r>
        <w:rPr>
          <w:rFonts w:ascii="Times New Roman" w:hAnsi="Times New Roman"/>
          <w:color w:val="000000"/>
        </w:rPr>
        <w:t xml:space="preserve">-800- 804-5447.  Tale informazione è anche inclusa nelle lettere di rifiuto. </w:t>
      </w:r>
    </w:p>
    <w:p w:rsidR="006501D4" w:rsidRPr="007339A9" w:rsidRDefault="006501D4" w:rsidP="006501D4">
      <w:pPr>
        <w:spacing w:after="0" w:line="240" w:lineRule="auto"/>
        <w:rPr>
          <w:rFonts w:ascii="Times New Roman" w:eastAsia="Times New Roman" w:hAnsi="Times New Roman" w:cs="Times New Roman"/>
        </w:rPr>
      </w:pPr>
    </w:p>
    <w:p w:rsidR="000F4193" w:rsidRPr="007339A9" w:rsidRDefault="006501D4" w:rsidP="00183669">
      <w:pPr>
        <w:spacing w:after="0" w:line="240" w:lineRule="auto"/>
        <w:ind w:left="720" w:hanging="720"/>
        <w:rPr>
          <w:rFonts w:ascii="Times New Roman" w:eastAsia="Times New Roman" w:hAnsi="Times New Roman" w:cs="Times New Roman"/>
        </w:rPr>
      </w:pPr>
      <w:r>
        <w:rPr>
          <w:rFonts w:ascii="Times New Roman" w:hAnsi="Times New Roman"/>
        </w:rPr>
        <w:t xml:space="preserve">26.       </w:t>
      </w:r>
      <w:r w:rsidR="00087CE7">
        <w:rPr>
          <w:rFonts w:ascii="Times New Roman" w:hAnsi="Times New Roman"/>
        </w:rPr>
        <w:t xml:space="preserve"> </w:t>
      </w:r>
      <w:r>
        <w:rPr>
          <w:rFonts w:ascii="Times New Roman" w:hAnsi="Times New Roman"/>
        </w:rPr>
        <w:t>Per i soggetti al, o al di sotto del 100% del FPL che siano autorizzati all'assistenza finanziaria, la responsabilità finanzia</w:t>
      </w:r>
      <w:r w:rsidR="00183669">
        <w:rPr>
          <w:rFonts w:ascii="Times New Roman" w:hAnsi="Times New Roman"/>
        </w:rPr>
        <w:t xml:space="preserve">ria sarà limitata agli importi </w:t>
      </w:r>
      <w:r w:rsidR="000F4193">
        <w:rPr>
          <w:rFonts w:ascii="Times New Roman" w:hAnsi="Times New Roman"/>
        </w:rPr>
        <w:t>di pagamento nominale elencati in calce per i servizi seg</w:t>
      </w:r>
      <w:r w:rsidR="00183669">
        <w:rPr>
          <w:rFonts w:ascii="Times New Roman" w:hAnsi="Times New Roman"/>
        </w:rPr>
        <w:t xml:space="preserve">uenti (vedere l'Allegato A per </w:t>
      </w:r>
      <w:r w:rsidR="000F4193">
        <w:rPr>
          <w:rFonts w:ascii="Times New Roman" w:hAnsi="Times New Roman"/>
        </w:rPr>
        <w:t>le percentuali):</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Paziente ospedalizzato – $150/dimissione</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Chirurgia ambulatoriale – $150/procedura</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lastRenderedPageBreak/>
        <w:t>Pronto soccorso per adulti e servizi clinici – $15/visita</w:t>
      </w:r>
    </w:p>
    <w:p w:rsidR="006501D4" w:rsidRPr="007339A9" w:rsidRDefault="006501D4" w:rsidP="006501D4">
      <w:pPr>
        <w:numPr>
          <w:ilvl w:val="0"/>
          <w:numId w:val="12"/>
        </w:numPr>
        <w:spacing w:after="0" w:line="240" w:lineRule="auto"/>
        <w:rPr>
          <w:rFonts w:ascii="Times New Roman" w:eastAsia="Times New Roman" w:hAnsi="Times New Roman" w:cs="Times New Roman"/>
        </w:rPr>
      </w:pPr>
      <w:r>
        <w:rPr>
          <w:rFonts w:ascii="Times New Roman" w:hAnsi="Times New Roman"/>
        </w:rPr>
        <w:t>Pronto soccorso prenatale e pediatrico e servizi clinici - nessun addebito</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7339A9" w:rsidRDefault="006501D4" w:rsidP="00087CE7">
      <w:pPr>
        <w:autoSpaceDE w:val="0"/>
        <w:autoSpaceDN w:val="0"/>
        <w:adjustRightInd w:val="0"/>
        <w:spacing w:after="0" w:line="240" w:lineRule="auto"/>
        <w:ind w:left="720" w:hanging="720"/>
        <w:rPr>
          <w:rFonts w:ascii="Times New Roman" w:eastAsia="Times New Roman" w:hAnsi="Times New Roman" w:cs="Times New Roman"/>
        </w:rPr>
      </w:pPr>
      <w:r>
        <w:rPr>
          <w:rFonts w:ascii="Times New Roman" w:hAnsi="Times New Roman"/>
        </w:rPr>
        <w:t xml:space="preserve">27.    </w:t>
      </w:r>
      <w:r>
        <w:tab/>
      </w:r>
      <w:r>
        <w:rPr>
          <w:rFonts w:ascii="Times New Roman" w:hAnsi="Times New Roman"/>
        </w:rPr>
        <w:t xml:space="preserve">Per i soggetti al, o al di sotto del 300% </w:t>
      </w:r>
      <w:r w:rsidR="00183669">
        <w:rPr>
          <w:rFonts w:ascii="Times New Roman" w:hAnsi="Times New Roman"/>
        </w:rPr>
        <w:t xml:space="preserve">del FPL che siano autorizzati </w:t>
      </w:r>
      <w:r>
        <w:rPr>
          <w:rFonts w:ascii="Times New Roman" w:hAnsi="Times New Roman"/>
        </w:rPr>
        <w:t>all'assistenza finanziaria, la responsabilità finanziaria si baserà su una scala progressiva di reddito con un tetto pari agli importi che sarebbero stati pagati per gli stessi se</w:t>
      </w:r>
      <w:r w:rsidR="00AB67D8">
        <w:rPr>
          <w:rFonts w:ascii="Times New Roman" w:hAnsi="Times New Roman"/>
        </w:rPr>
        <w:t xml:space="preserve">rvizi da Medicaid o Medicare, </w:t>
      </w:r>
      <w:r>
        <w:rPr>
          <w:rFonts w:ascii="Times New Roman" w:hAnsi="Times New Roman"/>
        </w:rPr>
        <w:t>(vedere l'Allegato A per le percentuali).</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7339A9" w:rsidRDefault="006501D4" w:rsidP="00087CE7">
      <w:pPr>
        <w:autoSpaceDE w:val="0"/>
        <w:autoSpaceDN w:val="0"/>
        <w:adjustRightInd w:val="0"/>
        <w:spacing w:after="0" w:line="240" w:lineRule="auto"/>
        <w:ind w:left="720" w:hanging="720"/>
        <w:rPr>
          <w:rFonts w:ascii="Times New Roman" w:eastAsia="Times New Roman" w:hAnsi="Times New Roman" w:cs="Times New Roman"/>
        </w:rPr>
      </w:pPr>
      <w:r>
        <w:rPr>
          <w:rFonts w:ascii="Times New Roman" w:hAnsi="Times New Roman"/>
        </w:rPr>
        <w:t xml:space="preserve">28.    </w:t>
      </w:r>
      <w:r>
        <w:tab/>
      </w:r>
      <w:r>
        <w:rPr>
          <w:rFonts w:ascii="Times New Roman" w:hAnsi="Times New Roman"/>
        </w:rPr>
        <w:t>La politica di assistenza finanziaria del Centro medico si estende a</w:t>
      </w:r>
      <w:r w:rsidR="00183669">
        <w:rPr>
          <w:rFonts w:ascii="Times New Roman" w:hAnsi="Times New Roman"/>
        </w:rPr>
        <w:t>nche ai soggetti non assicurati</w:t>
      </w:r>
    </w:p>
    <w:p w:rsidR="006501D4" w:rsidRPr="007339A9" w:rsidRDefault="006501D4" w:rsidP="00087CE7">
      <w:pPr>
        <w:autoSpaceDE w:val="0"/>
        <w:autoSpaceDN w:val="0"/>
        <w:adjustRightInd w:val="0"/>
        <w:spacing w:after="0" w:line="240" w:lineRule="auto"/>
        <w:ind w:left="720"/>
        <w:rPr>
          <w:rFonts w:ascii="Times New Roman" w:eastAsia="Times New Roman" w:hAnsi="Times New Roman" w:cs="Times New Roman"/>
        </w:rPr>
      </w:pPr>
      <w:r>
        <w:rPr>
          <w:rFonts w:ascii="Times New Roman" w:hAnsi="Times New Roman"/>
        </w:rPr>
        <w:t>compresi tra il 300% e il 500% del FPL che siano app</w:t>
      </w:r>
      <w:r w:rsidR="00183669">
        <w:rPr>
          <w:rFonts w:ascii="Times New Roman" w:hAnsi="Times New Roman"/>
        </w:rPr>
        <w:t>rovati per l'assistenza (vedere</w:t>
      </w:r>
      <w:r w:rsidR="00183669">
        <w:t xml:space="preserve"> </w:t>
      </w:r>
      <w:r w:rsidR="00087CE7">
        <w:rPr>
          <w:rFonts w:ascii="Times New Roman" w:hAnsi="Times New Roman"/>
        </w:rPr>
        <w:t xml:space="preserve">l'Allegato A per le </w:t>
      </w:r>
      <w:r>
        <w:rPr>
          <w:rFonts w:ascii="Times New Roman" w:hAnsi="Times New Roman"/>
        </w:rPr>
        <w:t xml:space="preserve">percentuali).  </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183669" w:rsidRDefault="006501D4" w:rsidP="00087CE7">
      <w:pPr>
        <w:autoSpaceDE w:val="0"/>
        <w:autoSpaceDN w:val="0"/>
        <w:adjustRightInd w:val="0"/>
        <w:spacing w:after="0" w:line="240" w:lineRule="auto"/>
        <w:ind w:left="720" w:hanging="720"/>
        <w:rPr>
          <w:rFonts w:ascii="Times New Roman" w:eastAsia="Times New Roman" w:hAnsi="Times New Roman" w:cs="Times New Roman"/>
        </w:rPr>
      </w:pPr>
      <w:r>
        <w:rPr>
          <w:rFonts w:ascii="Times New Roman" w:hAnsi="Times New Roman"/>
        </w:rPr>
        <w:t xml:space="preserve">29. </w:t>
      </w:r>
      <w:r>
        <w:tab/>
      </w:r>
      <w:r>
        <w:rPr>
          <w:rFonts w:ascii="Times New Roman" w:hAnsi="Times New Roman"/>
        </w:rPr>
        <w:t>I soggetti non assicurati al di sopra del 500% del FPL residenti nell'area di servizio primaria del Centro medico che ricevano assistenza di emergenza o necessaria a livello medico sono idonei a uno sconto</w:t>
      </w:r>
      <w:r w:rsidR="00AB67D8">
        <w:t xml:space="preserve"> </w:t>
      </w:r>
      <w:r>
        <w:rPr>
          <w:rFonts w:ascii="Times New Roman" w:hAnsi="Times New Roman"/>
        </w:rPr>
        <w:t>di cortesia (vedere l'Allegato A per le percentuali).</w:t>
      </w:r>
    </w:p>
    <w:p w:rsidR="006501D4" w:rsidRPr="007339A9" w:rsidRDefault="006501D4" w:rsidP="006501D4">
      <w:pPr>
        <w:autoSpaceDE w:val="0"/>
        <w:autoSpaceDN w:val="0"/>
        <w:adjustRightInd w:val="0"/>
        <w:spacing w:after="0" w:line="240" w:lineRule="auto"/>
        <w:rPr>
          <w:rFonts w:ascii="Times New Roman" w:eastAsia="Times New Roman" w:hAnsi="Times New Roman" w:cs="Times New Roman"/>
        </w:rPr>
      </w:pPr>
    </w:p>
    <w:p w:rsidR="001A126E" w:rsidRPr="00183669" w:rsidRDefault="006501D4" w:rsidP="00087CE7">
      <w:pPr>
        <w:autoSpaceDE w:val="0"/>
        <w:autoSpaceDN w:val="0"/>
        <w:adjustRightInd w:val="0"/>
        <w:spacing w:after="0" w:line="240" w:lineRule="auto"/>
        <w:ind w:left="720" w:hanging="720"/>
        <w:rPr>
          <w:rFonts w:ascii="Times New Roman" w:eastAsia="Times New Roman" w:hAnsi="Times New Roman" w:cs="Times New Roman"/>
        </w:rPr>
      </w:pPr>
      <w:r>
        <w:rPr>
          <w:rFonts w:ascii="Times New Roman" w:hAnsi="Times New Roman"/>
        </w:rPr>
        <w:t xml:space="preserve">30. </w:t>
      </w:r>
      <w:r>
        <w:tab/>
      </w:r>
      <w:r>
        <w:rPr>
          <w:rFonts w:ascii="Times New Roman" w:hAnsi="Times New Roman"/>
        </w:rPr>
        <w:t xml:space="preserve">Il Centro medico utilizza il metodo retrospettivo per calcolare l'importo generalmente </w:t>
      </w:r>
      <w:r w:rsidR="001A126E">
        <w:rPr>
          <w:rFonts w:ascii="Times New Roman" w:hAnsi="Times New Roman"/>
        </w:rPr>
        <w:t>fatturato.  Le percentuali di assistenza finanziaria e l'importo generalmente fatturato devono essere valutati entro il 30 aprile di ogni anno di calendario.  Nel calcolo AGB (Importo generalmente fatturato) vengon</w:t>
      </w:r>
      <w:r w:rsidR="00AB67D8">
        <w:rPr>
          <w:rFonts w:ascii="Times New Roman" w:hAnsi="Times New Roman"/>
        </w:rPr>
        <w:t xml:space="preserve">o utilizzate le percentuali </w:t>
      </w:r>
      <w:r w:rsidR="00173CD4">
        <w:rPr>
          <w:rFonts w:ascii="Times New Roman" w:hAnsi="Times New Roman"/>
        </w:rPr>
        <w:t xml:space="preserve">di Medicare e pagatori commerciali. La percentuale AGB è disponibile </w:t>
      </w:r>
      <w:r w:rsidR="00AB67D8">
        <w:rPr>
          <w:rFonts w:ascii="Times New Roman" w:hAnsi="Times New Roman"/>
        </w:rPr>
        <w:t xml:space="preserve">su richiesta presso qualsiasi </w:t>
      </w:r>
      <w:r w:rsidR="00173CD4">
        <w:rPr>
          <w:rFonts w:ascii="Times New Roman" w:hAnsi="Times New Roman"/>
        </w:rPr>
        <w:t xml:space="preserve">sede di assistenza finanziaria. </w:t>
      </w:r>
      <w:r w:rsidR="00173CD4">
        <w:rPr>
          <w:rFonts w:ascii="Times New Roman" w:hAnsi="Times New Roman"/>
          <w:color w:val="000000"/>
        </w:rPr>
        <w:t>A seguito delle determinazione di idoneità all'Assistenza finanziaria, a un soggetto</w:t>
      </w:r>
      <w:r w:rsidR="00AB67D8">
        <w:rPr>
          <w:rFonts w:ascii="Times New Roman" w:hAnsi="Times New Roman" w:cs="Times New Roman"/>
        </w:rPr>
        <w:t xml:space="preserve"> </w:t>
      </w:r>
      <w:r w:rsidR="00173CD4">
        <w:rPr>
          <w:rFonts w:ascii="Times New Roman" w:hAnsi="Times New Roman"/>
          <w:color w:val="000000"/>
        </w:rPr>
        <w:t xml:space="preserve">idoneo FAP non può essere addebitato più dell'importo generalmente fatturato per l'assistenza di emergenza o necessaria a livello medico. </w:t>
      </w:r>
    </w:p>
    <w:p w:rsidR="001A126E" w:rsidRPr="007339A9" w:rsidRDefault="001A126E" w:rsidP="00087CE7">
      <w:pPr>
        <w:autoSpaceDE w:val="0"/>
        <w:autoSpaceDN w:val="0"/>
        <w:adjustRightInd w:val="0"/>
        <w:spacing w:after="0" w:line="240" w:lineRule="auto"/>
        <w:ind w:left="720" w:hanging="720"/>
        <w:rPr>
          <w:rFonts w:ascii="Times New Roman" w:eastAsia="Times New Roman" w:hAnsi="Times New Roman" w:cs="Times New Roman"/>
          <w:color w:val="000000"/>
        </w:rPr>
      </w:pPr>
      <w:r>
        <w:rPr>
          <w:rFonts w:ascii="Times New Roman" w:hAnsi="Times New Roman"/>
          <w:color w:val="000000"/>
        </w:rPr>
        <w:t xml:space="preserve">         </w:t>
      </w:r>
    </w:p>
    <w:p w:rsidR="001A126E" w:rsidRPr="007339A9" w:rsidRDefault="001A126E" w:rsidP="00087CE7">
      <w:pPr>
        <w:autoSpaceDE w:val="0"/>
        <w:autoSpaceDN w:val="0"/>
        <w:adjustRightInd w:val="0"/>
        <w:spacing w:after="0" w:line="240" w:lineRule="auto"/>
        <w:ind w:left="720" w:hanging="720"/>
        <w:rPr>
          <w:rFonts w:ascii="Times New Roman" w:eastAsia="Times New Roman" w:hAnsi="Times New Roman" w:cs="Times New Roman"/>
          <w:color w:val="000000"/>
        </w:rPr>
      </w:pPr>
    </w:p>
    <w:p w:rsidR="001A126E" w:rsidRPr="007339A9" w:rsidRDefault="001A126E" w:rsidP="00087CE7">
      <w:pPr>
        <w:autoSpaceDE w:val="0"/>
        <w:autoSpaceDN w:val="0"/>
        <w:adjustRightInd w:val="0"/>
        <w:spacing w:after="0" w:line="240" w:lineRule="auto"/>
        <w:ind w:left="720"/>
        <w:rPr>
          <w:rFonts w:ascii="Times New Roman" w:eastAsia="Times New Roman" w:hAnsi="Times New Roman" w:cs="Times New Roman"/>
          <w:color w:val="000000"/>
        </w:rPr>
      </w:pPr>
      <w:r>
        <w:rPr>
          <w:rFonts w:ascii="Times New Roman" w:hAnsi="Times New Roman"/>
          <w:color w:val="000000"/>
        </w:rPr>
        <w:t>Un confronto tra la % AGB e la percentuale della categoria di assistenza f</w:t>
      </w:r>
      <w:r w:rsidR="00087CE7">
        <w:rPr>
          <w:rFonts w:ascii="Times New Roman" w:hAnsi="Times New Roman"/>
          <w:color w:val="000000"/>
        </w:rPr>
        <w:t xml:space="preserve">inanziaria viene completato per </w:t>
      </w:r>
      <w:r>
        <w:rPr>
          <w:rFonts w:ascii="Times New Roman" w:hAnsi="Times New Roman"/>
          <w:color w:val="000000"/>
        </w:rPr>
        <w:t>pazienti che si trovino al, o al si sotto del 100% del FPL fino al 500% del FPL.  Gli importi con tetto per i Servizi ospedalieri dell'Allegato A sono i seguenti (fino al 500% del FPL):</w:t>
      </w:r>
    </w:p>
    <w:p w:rsidR="001A126E" w:rsidRPr="007339A9" w:rsidRDefault="001A126E" w:rsidP="001A126E">
      <w:pPr>
        <w:autoSpaceDE w:val="0"/>
        <w:autoSpaceDN w:val="0"/>
        <w:adjustRightInd w:val="0"/>
        <w:spacing w:after="0" w:line="240" w:lineRule="auto"/>
        <w:rPr>
          <w:rFonts w:ascii="Times New Roman" w:eastAsia="Times New Roman" w:hAnsi="Times New Roman" w:cs="Times New Roman"/>
          <w:color w:val="000000"/>
        </w:rPr>
      </w:pP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La percentuale per la visita di pronto soccorso non deve superare il </w:t>
      </w:r>
      <w:r w:rsidR="000211E9">
        <w:rPr>
          <w:rFonts w:ascii="Times New Roman" w:hAnsi="Times New Roman"/>
          <w:color w:val="000000"/>
        </w:rPr>
        <w:t>26</w:t>
      </w:r>
      <w:r>
        <w:rPr>
          <w:rFonts w:ascii="Times New Roman" w:hAnsi="Times New Roman"/>
          <w:color w:val="000000"/>
        </w:rPr>
        <w:t>% delle spese ospedaliere sostenute.</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La percentuale per la chirurgia ambulatoriale non deve superare il 33% delle spese ospedaliere sostenute.  </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La percentuale per il trattamento medico oncologico non deve superare il </w:t>
      </w:r>
      <w:r w:rsidR="000211E9">
        <w:rPr>
          <w:rFonts w:ascii="Times New Roman" w:hAnsi="Times New Roman"/>
          <w:color w:val="000000"/>
        </w:rPr>
        <w:t>37</w:t>
      </w:r>
      <w:r>
        <w:rPr>
          <w:rFonts w:ascii="Times New Roman" w:hAnsi="Times New Roman"/>
          <w:color w:val="000000"/>
        </w:rPr>
        <w:t xml:space="preserve">% delle spese ospedaliere sostenute. </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Le percentuali per i trattamenti di radiazione/test radiologici/renali/patologici/visite cliniche non devono superare il 3</w:t>
      </w:r>
      <w:r w:rsidR="000211E9">
        <w:rPr>
          <w:rFonts w:ascii="Times New Roman" w:hAnsi="Times New Roman"/>
          <w:color w:val="000000"/>
        </w:rPr>
        <w:t>7</w:t>
      </w:r>
      <w:r>
        <w:rPr>
          <w:rFonts w:ascii="Times New Roman" w:hAnsi="Times New Roman"/>
          <w:color w:val="000000"/>
        </w:rPr>
        <w:t xml:space="preserve">% delle spese ospedaliere sostenute. </w:t>
      </w:r>
    </w:p>
    <w:p w:rsidR="001A126E" w:rsidRPr="007339A9"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Pr>
          <w:rFonts w:ascii="Times New Roman" w:hAnsi="Times New Roman"/>
          <w:color w:val="000000"/>
        </w:rPr>
        <w:t xml:space="preserve">La percentuale per il ricovero di emergenza del paziente non deve superare il </w:t>
      </w:r>
      <w:r w:rsidR="000211E9">
        <w:rPr>
          <w:rFonts w:ascii="Times New Roman" w:hAnsi="Times New Roman"/>
          <w:color w:val="000000"/>
        </w:rPr>
        <w:t xml:space="preserve"> 38</w:t>
      </w:r>
      <w:r>
        <w:rPr>
          <w:rFonts w:ascii="Times New Roman" w:hAnsi="Times New Roman"/>
          <w:color w:val="000000"/>
        </w:rPr>
        <w:t>% delle spese ospedaliere sostenute.</w:t>
      </w:r>
    </w:p>
    <w:p w:rsidR="006501D4" w:rsidRPr="007339A9" w:rsidRDefault="006501D4" w:rsidP="001A126E">
      <w:pPr>
        <w:autoSpaceDE w:val="0"/>
        <w:autoSpaceDN w:val="0"/>
        <w:adjustRightInd w:val="0"/>
        <w:spacing w:after="0" w:line="240" w:lineRule="auto"/>
        <w:ind w:left="720" w:hanging="720"/>
        <w:rPr>
          <w:rFonts w:ascii="Times New Roman" w:eastAsia="Times New Roman" w:hAnsi="Times New Roman" w:cs="Times New Roman"/>
        </w:rPr>
      </w:pPr>
    </w:p>
    <w:p w:rsidR="005230B0" w:rsidRPr="007339A9" w:rsidRDefault="006501D4" w:rsidP="00087CE7">
      <w:pPr>
        <w:autoSpaceDE w:val="0"/>
        <w:autoSpaceDN w:val="0"/>
        <w:adjustRightInd w:val="0"/>
        <w:ind w:left="630" w:hanging="630"/>
        <w:contextualSpacing/>
        <w:rPr>
          <w:rFonts w:ascii="Times New Roman" w:eastAsia="Times New Roman" w:hAnsi="Times New Roman" w:cs="Times New Roman"/>
        </w:rPr>
      </w:pPr>
      <w:r>
        <w:rPr>
          <w:rFonts w:ascii="Times New Roman" w:hAnsi="Times New Roman"/>
        </w:rPr>
        <w:t xml:space="preserve">31.       Elenco dei fornitori (ossia un elenco di fornitori (diversi dall'ospedale) che forniscono assistenza                </w:t>
      </w:r>
    </w:p>
    <w:p w:rsidR="006501D4" w:rsidRPr="007339A9" w:rsidRDefault="005230B0" w:rsidP="00087CE7">
      <w:pPr>
        <w:autoSpaceDE w:val="0"/>
        <w:autoSpaceDN w:val="0"/>
        <w:adjustRightInd w:val="0"/>
        <w:ind w:left="630"/>
        <w:contextualSpacing/>
        <w:rPr>
          <w:rFonts w:ascii="Times New Roman" w:eastAsia="Times New Roman" w:hAnsi="Times New Roman" w:cs="Times New Roman"/>
        </w:rPr>
      </w:pPr>
      <w:r>
        <w:rPr>
          <w:rFonts w:ascii="Times New Roman" w:hAnsi="Times New Roman"/>
        </w:rPr>
        <w:t xml:space="preserve">di emergenza e necessaria a livello medico nelle strutture ospedaliere. L'elenco è visualizzabile sia che i fornitori siano coperti dalla politica di assistenza finanziaria o meno).  </w:t>
      </w:r>
      <w:r>
        <w:rPr>
          <w:rFonts w:ascii="Times New Roman" w:hAnsi="Times New Roman"/>
          <w:vanish/>
          <w:color w:val="1F497D"/>
        </w:rPr>
        <w:t>a list of providers(other than the hospitals) that provide emergency or other medically necessary care in the hospital facilities and whether those providers are covered by the FAP or nota list of providers(other than the hospitals) that provide emergency or other medically necessary care in the hospital facilities and whether those providers are covered by the FAP or not). a list of providers(other than the hospitals) that provide emergency or other medically necessary care in the hospital facilities and whether those providers are covered by the FAP or not).</w:t>
      </w:r>
      <w:r>
        <w:rPr>
          <w:rFonts w:ascii="Times New Roman" w:hAnsi="Times New Roman"/>
        </w:rPr>
        <w:t xml:space="preserve">Viene mantenuto in un'appendice separata e aggiornato trimestralmente. I pazienti possono trovarne una copia sul sito web dell'assistenza finanziaria all'indirizzo </w:t>
      </w:r>
      <w:hyperlink r:id="rId14">
        <w:r>
          <w:rPr>
            <w:rFonts w:ascii="Times New Roman" w:hAnsi="Times New Roman"/>
            <w:color w:val="0000FF"/>
            <w:u w:val="single"/>
          </w:rPr>
          <w:t>http://www.montefiorehealthsystem.org/body.cfm?id=69</w:t>
        </w:r>
      </w:hyperlink>
      <w:r>
        <w:rPr>
          <w:rFonts w:ascii="Times New Roman" w:hAnsi="Times New Roman"/>
          <w:u w:val="single"/>
        </w:rPr>
        <w:t xml:space="preserve"> </w:t>
      </w:r>
      <w:r>
        <w:rPr>
          <w:rFonts w:ascii="Times New Roman" w:hAnsi="Times New Roman"/>
        </w:rPr>
        <w:t xml:space="preserve"> oppure richiedere una cop</w:t>
      </w:r>
      <w:r w:rsidR="00AB67D8">
        <w:rPr>
          <w:rFonts w:ascii="Times New Roman" w:hAnsi="Times New Roman"/>
        </w:rPr>
        <w:t xml:space="preserve">ia cartacea visitando o </w:t>
      </w:r>
      <w:r>
        <w:rPr>
          <w:rFonts w:ascii="Times New Roman" w:hAnsi="Times New Roman"/>
        </w:rPr>
        <w:t xml:space="preserve">chiamando gratuitamente gli uffici di assistenza finanziaria: </w:t>
      </w:r>
    </w:p>
    <w:p w:rsidR="000F4193" w:rsidRPr="007339A9" w:rsidRDefault="000F4193" w:rsidP="000F4193">
      <w:pPr>
        <w:autoSpaceDE w:val="0"/>
        <w:autoSpaceDN w:val="0"/>
        <w:adjustRightInd w:val="0"/>
        <w:spacing w:after="0" w:line="240" w:lineRule="auto"/>
        <w:ind w:left="720" w:hanging="720"/>
        <w:rPr>
          <w:rFonts w:ascii="Times New Roman" w:eastAsia="Times New Roman" w:hAnsi="Times New Roman" w:cs="Times New Roman"/>
        </w:rPr>
      </w:pPr>
    </w:p>
    <w:p w:rsidR="006501D4" w:rsidRPr="007339A9" w:rsidRDefault="007F5668" w:rsidP="007F5668">
      <w:pPr>
        <w:tabs>
          <w:tab w:val="left" w:pos="720"/>
        </w:tabs>
        <w:spacing w:after="0" w:line="240" w:lineRule="auto"/>
        <w:rPr>
          <w:rFonts w:ascii="Times New Roman" w:eastAsia="Times New Roman" w:hAnsi="Times New Roman" w:cs="Times New Roman"/>
        </w:rPr>
      </w:pPr>
      <w:r>
        <w:rPr>
          <w:rFonts w:ascii="Times New Roman" w:hAnsi="Times New Roman"/>
        </w:rPr>
        <w:t xml:space="preserve">            12 North 7</w:t>
      </w:r>
      <w:r>
        <w:rPr>
          <w:rFonts w:ascii="Times New Roman" w:hAnsi="Times New Roman"/>
          <w:vertAlign w:val="superscript"/>
        </w:rPr>
        <w:t>th</w:t>
      </w:r>
      <w:r>
        <w:rPr>
          <w:rFonts w:ascii="Times New Roman" w:hAnsi="Times New Roman"/>
        </w:rPr>
        <w:t xml:space="preserve"> Avenue Mt. Vernon, NY 10551 Ufficio del cassiere principale 914-361-6899</w:t>
      </w:r>
    </w:p>
    <w:p w:rsidR="006501D4" w:rsidRPr="007339A9" w:rsidRDefault="006501D4" w:rsidP="006501D4">
      <w:pPr>
        <w:autoSpaceDE w:val="0"/>
        <w:autoSpaceDN w:val="0"/>
        <w:adjustRightInd w:val="0"/>
        <w:spacing w:after="0" w:line="240" w:lineRule="auto"/>
        <w:ind w:left="1260"/>
        <w:rPr>
          <w:rFonts w:ascii="Times New Roman" w:eastAsia="Times New Roman" w:hAnsi="Times New Roman" w:cs="Times New Roman"/>
        </w:rPr>
      </w:pPr>
    </w:p>
    <w:p w:rsidR="000F4193" w:rsidRDefault="006501D4" w:rsidP="007339A9">
      <w:pPr>
        <w:tabs>
          <w:tab w:val="left" w:pos="-360"/>
          <w:tab w:val="left" w:pos="0"/>
        </w:tabs>
        <w:spacing w:after="0" w:line="240" w:lineRule="auto"/>
        <w:ind w:left="-90" w:hanging="180"/>
        <w:rPr>
          <w:rFonts w:ascii="Times New Roman" w:eastAsia="Times New Roman" w:hAnsi="Times New Roman" w:cs="Times New Roman"/>
        </w:rPr>
      </w:pPr>
      <w:r>
        <w:rPr>
          <w:rFonts w:ascii="Times New Roman" w:hAnsi="Times New Roman"/>
        </w:rPr>
        <w:lastRenderedPageBreak/>
        <w:t xml:space="preserve">  </w:t>
      </w:r>
      <w:r>
        <w:rPr>
          <w:rFonts w:ascii="Times New Roman" w:hAnsi="Times New Roman"/>
          <w:color w:val="FFFF00"/>
        </w:rPr>
        <w:t xml:space="preserve"> </w:t>
      </w:r>
      <w:r>
        <w:rPr>
          <w:rFonts w:ascii="Times New Roman" w:hAnsi="Times New Roman"/>
        </w:rPr>
        <w:t>Qualsiasi eccezione ai limiti summenzionati verrà effettuata su base singola e richiederà l'approvazione del Vice Presidente Associato Crediti assistenza sanitaria, Vice Presidente Servizi professionali o Vice Presidente Finanza.  Nell'implementare la presente politica, la direzione e le strutture del Centro medico si conformeranno a tutte le altre leggi, normative e regole federali, statali e locali che potrebbero applicarsi alle attività condotte ai sensi della presente politica.</w:t>
      </w:r>
    </w:p>
    <w:p w:rsidR="00876869" w:rsidRDefault="00876869" w:rsidP="007339A9">
      <w:pPr>
        <w:tabs>
          <w:tab w:val="left" w:pos="-360"/>
          <w:tab w:val="left" w:pos="0"/>
        </w:tabs>
        <w:spacing w:after="0" w:line="240" w:lineRule="auto"/>
        <w:rPr>
          <w:rFonts w:ascii="Times New Roman" w:hAnsi="Times New Roman"/>
          <w:b/>
          <w:bCs/>
          <w:snapToGrid w:val="0"/>
          <w:sz w:val="28"/>
          <w:szCs w:val="20"/>
        </w:rPr>
      </w:pPr>
    </w:p>
    <w:p w:rsidR="000F4193" w:rsidRDefault="00876869" w:rsidP="00876869">
      <w:pPr>
        <w:tabs>
          <w:tab w:val="left" w:pos="-360"/>
          <w:tab w:val="left" w:pos="0"/>
        </w:tabs>
        <w:spacing w:after="0" w:line="240" w:lineRule="auto"/>
        <w:jc w:val="center"/>
        <w:rPr>
          <w:rFonts w:ascii="Times New Roman" w:eastAsia="Times New Roman" w:hAnsi="Times New Roman" w:cs="Times New Roman"/>
        </w:rPr>
      </w:pPr>
      <w:r>
        <w:rPr>
          <w:rFonts w:ascii="Times New Roman" w:hAnsi="Times New Roman"/>
          <w:b/>
          <w:bCs/>
          <w:snapToGrid w:val="0"/>
          <w:sz w:val="28"/>
          <w:szCs w:val="20"/>
        </w:rPr>
        <w:t>Allegato A: Tabella e livelli di assistenza finanziaria</w:t>
      </w:r>
    </w:p>
    <w:tbl>
      <w:tblPr>
        <w:tblW w:w="11604" w:type="dxa"/>
        <w:tblInd w:w="-1080" w:type="dxa"/>
        <w:tblLook w:val="04A0" w:firstRow="1" w:lastRow="0" w:firstColumn="1" w:lastColumn="0" w:noHBand="0" w:noVBand="1"/>
      </w:tblPr>
      <w:tblGrid>
        <w:gridCol w:w="1055"/>
        <w:gridCol w:w="967"/>
        <w:gridCol w:w="950"/>
        <w:gridCol w:w="950"/>
        <w:gridCol w:w="950"/>
        <w:gridCol w:w="950"/>
        <w:gridCol w:w="950"/>
        <w:gridCol w:w="967"/>
        <w:gridCol w:w="964"/>
        <w:gridCol w:w="967"/>
        <w:gridCol w:w="967"/>
        <w:gridCol w:w="967"/>
      </w:tblGrid>
      <w:tr w:rsidR="00975603" w:rsidRPr="00975603" w:rsidTr="00BC7EDD">
        <w:trPr>
          <w:trHeight w:val="268"/>
        </w:trPr>
        <w:tc>
          <w:tcPr>
            <w:tcW w:w="1055" w:type="dxa"/>
            <w:tcBorders>
              <w:top w:val="single" w:sz="8" w:space="0" w:color="auto"/>
              <w:left w:val="single" w:sz="8" w:space="0" w:color="auto"/>
              <w:bottom w:val="nil"/>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p>
        </w:tc>
        <w:tc>
          <w:tcPr>
            <w:tcW w:w="7648" w:type="dxa"/>
            <w:gridSpan w:val="8"/>
            <w:tcBorders>
              <w:top w:val="single" w:sz="8" w:space="0" w:color="auto"/>
              <w:left w:val="nil"/>
              <w:bottom w:val="single" w:sz="8" w:space="0" w:color="auto"/>
              <w:right w:val="single" w:sz="8" w:space="0" w:color="000000"/>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GROSS INCOME CATEGORIES (Upper Limits)</w:t>
            </w:r>
          </w:p>
        </w:tc>
        <w:tc>
          <w:tcPr>
            <w:tcW w:w="967" w:type="dxa"/>
            <w:tcBorders>
              <w:top w:val="single" w:sz="8" w:space="0" w:color="auto"/>
              <w:left w:val="nil"/>
              <w:bottom w:val="nil"/>
              <w:right w:val="nil"/>
            </w:tcBorders>
            <w:shd w:val="clear" w:color="000000" w:fill="C0C0C0"/>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p>
        </w:tc>
        <w:tc>
          <w:tcPr>
            <w:tcW w:w="967" w:type="dxa"/>
            <w:tcBorders>
              <w:top w:val="single" w:sz="8" w:space="0" w:color="auto"/>
              <w:left w:val="nil"/>
              <w:bottom w:val="nil"/>
              <w:right w:val="nil"/>
            </w:tcBorders>
            <w:shd w:val="clear" w:color="000000" w:fill="C0C0C0"/>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p>
        </w:tc>
        <w:tc>
          <w:tcPr>
            <w:tcW w:w="967" w:type="dxa"/>
            <w:tcBorders>
              <w:top w:val="single" w:sz="8" w:space="0" w:color="auto"/>
              <w:left w:val="nil"/>
              <w:bottom w:val="nil"/>
              <w:right w:val="single" w:sz="8" w:space="0" w:color="auto"/>
            </w:tcBorders>
            <w:shd w:val="clear" w:color="000000" w:fill="C0C0C0"/>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p>
        </w:tc>
      </w:tr>
      <w:tr w:rsidR="00975603" w:rsidRPr="00975603" w:rsidTr="00BC7EDD">
        <w:trPr>
          <w:trHeight w:val="255"/>
        </w:trPr>
        <w:tc>
          <w:tcPr>
            <w:tcW w:w="1055" w:type="dxa"/>
            <w:vMerge w:val="restart"/>
            <w:tcBorders>
              <w:top w:val="nil"/>
              <w:left w:val="single" w:sz="8" w:space="0" w:color="auto"/>
              <w:bottom w:val="nil"/>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2018</w:t>
            </w:r>
          </w:p>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p>
        </w:tc>
        <w:tc>
          <w:tcPr>
            <w:tcW w:w="967" w:type="dxa"/>
            <w:vMerge w:val="restart"/>
            <w:tcBorders>
              <w:top w:val="nil"/>
              <w:left w:val="single" w:sz="8" w:space="0" w:color="auto"/>
              <w:bottom w:val="nil"/>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50" w:type="dxa"/>
            <w:vMerge w:val="restart"/>
            <w:tcBorders>
              <w:top w:val="nil"/>
              <w:left w:val="single" w:sz="8" w:space="0" w:color="auto"/>
              <w:bottom w:val="single" w:sz="8" w:space="0" w:color="000000"/>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2</w:t>
            </w: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50" w:type="dxa"/>
            <w:vMerge w:val="restart"/>
            <w:tcBorders>
              <w:top w:val="nil"/>
              <w:left w:val="single" w:sz="8" w:space="0" w:color="auto"/>
              <w:bottom w:val="single" w:sz="8" w:space="0" w:color="000000"/>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3</w:t>
            </w: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50" w:type="dxa"/>
            <w:vMerge w:val="restart"/>
            <w:tcBorders>
              <w:top w:val="nil"/>
              <w:left w:val="single" w:sz="8" w:space="0" w:color="auto"/>
              <w:bottom w:val="single" w:sz="8" w:space="0" w:color="000000"/>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4</w:t>
            </w: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50" w:type="dxa"/>
            <w:vMerge w:val="restart"/>
            <w:tcBorders>
              <w:top w:val="nil"/>
              <w:left w:val="single" w:sz="8" w:space="0" w:color="auto"/>
              <w:bottom w:val="single" w:sz="8" w:space="0" w:color="000000"/>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5</w:t>
            </w: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50" w:type="dxa"/>
            <w:vMerge w:val="restart"/>
            <w:tcBorders>
              <w:top w:val="nil"/>
              <w:left w:val="single" w:sz="8" w:space="0" w:color="auto"/>
              <w:bottom w:val="single" w:sz="8" w:space="0" w:color="000000"/>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6</w:t>
            </w: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67" w:type="dxa"/>
            <w:tcBorders>
              <w:top w:val="nil"/>
              <w:left w:val="nil"/>
              <w:bottom w:val="nil"/>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63" w:type="dxa"/>
            <w:vMerge w:val="restart"/>
            <w:tcBorders>
              <w:top w:val="nil"/>
              <w:left w:val="single" w:sz="8" w:space="0" w:color="auto"/>
              <w:bottom w:val="single" w:sz="8" w:space="0" w:color="000000"/>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8</w:t>
            </w:r>
          </w:p>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67" w:type="dxa"/>
            <w:tcBorders>
              <w:top w:val="single" w:sz="8" w:space="0" w:color="auto"/>
              <w:left w:val="nil"/>
              <w:bottom w:val="nil"/>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67" w:type="dxa"/>
            <w:tcBorders>
              <w:top w:val="single" w:sz="8" w:space="0" w:color="auto"/>
              <w:left w:val="nil"/>
              <w:bottom w:val="nil"/>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c>
          <w:tcPr>
            <w:tcW w:w="967" w:type="dxa"/>
            <w:tcBorders>
              <w:top w:val="single" w:sz="8" w:space="0" w:color="auto"/>
              <w:left w:val="nil"/>
              <w:bottom w:val="nil"/>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sz w:val="18"/>
                <w:szCs w:val="18"/>
                <w:lang w:eastAsia="en-US" w:bidi="ar-SA"/>
              </w:rPr>
            </w:pPr>
          </w:p>
        </w:tc>
      </w:tr>
      <w:tr w:rsidR="00975603" w:rsidRPr="00975603" w:rsidTr="00BC7EDD">
        <w:trPr>
          <w:trHeight w:val="255"/>
        </w:trPr>
        <w:tc>
          <w:tcPr>
            <w:tcW w:w="1055" w:type="dxa"/>
            <w:vMerge/>
            <w:tcBorders>
              <w:top w:val="nil"/>
              <w:left w:val="single" w:sz="8" w:space="0" w:color="auto"/>
              <w:bottom w:val="nil"/>
              <w:right w:val="single" w:sz="8" w:space="0" w:color="auto"/>
            </w:tcBorders>
            <w:hideMark/>
          </w:tcPr>
          <w:p w:rsidR="00975603" w:rsidRPr="00975603" w:rsidRDefault="00975603" w:rsidP="00975603">
            <w:pPr>
              <w:spacing w:after="0" w:line="240" w:lineRule="auto"/>
              <w:rPr>
                <w:rFonts w:ascii="Times New Roman" w:eastAsia="Times New Roman" w:hAnsi="Times New Roman" w:cs="Times New Roman"/>
                <w:b/>
                <w:bCs/>
                <w:color w:val="000000"/>
                <w:sz w:val="18"/>
                <w:szCs w:val="18"/>
                <w:lang w:eastAsia="en-US" w:bidi="ar-SA"/>
              </w:rPr>
            </w:pPr>
          </w:p>
        </w:tc>
        <w:tc>
          <w:tcPr>
            <w:tcW w:w="967" w:type="dxa"/>
            <w:vMerge/>
            <w:tcBorders>
              <w:top w:val="nil"/>
              <w:left w:val="single" w:sz="8" w:space="0" w:color="auto"/>
              <w:bottom w:val="nil"/>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67" w:type="dxa"/>
            <w:tcBorders>
              <w:top w:val="nil"/>
              <w:left w:val="nil"/>
              <w:bottom w:val="nil"/>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63"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67" w:type="dxa"/>
            <w:tcBorders>
              <w:top w:val="nil"/>
              <w:left w:val="nil"/>
              <w:bottom w:val="nil"/>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67" w:type="dxa"/>
            <w:tcBorders>
              <w:top w:val="nil"/>
              <w:left w:val="nil"/>
              <w:bottom w:val="nil"/>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67" w:type="dxa"/>
            <w:tcBorders>
              <w:top w:val="nil"/>
              <w:left w:val="nil"/>
              <w:bottom w:val="nil"/>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r>
      <w:tr w:rsidR="00975603" w:rsidRPr="00975603" w:rsidTr="00BC7EDD">
        <w:trPr>
          <w:trHeight w:val="625"/>
        </w:trPr>
        <w:tc>
          <w:tcPr>
            <w:tcW w:w="1055" w:type="dxa"/>
            <w:tcBorders>
              <w:top w:val="nil"/>
              <w:left w:val="single" w:sz="8" w:space="0" w:color="auto"/>
              <w:bottom w:val="nil"/>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b/>
                <w:bCs/>
                <w:color w:val="000000"/>
                <w:sz w:val="18"/>
                <w:szCs w:val="18"/>
                <w:lang w:eastAsia="en-US" w:bidi="ar-SA"/>
              </w:rPr>
            </w:pPr>
            <w:r w:rsidRPr="00975603">
              <w:rPr>
                <w:rFonts w:ascii="Times New Roman" w:eastAsia="Times New Roman" w:hAnsi="Times New Roman" w:cs="Times New Roman"/>
                <w:sz w:val="18"/>
                <w:szCs w:val="18"/>
                <w:lang w:eastAsia="en-US" w:bidi="ar-SA"/>
              </w:rPr>
              <w:t xml:space="preserve">FEDERAL POVERTY LEVEL -                </w:t>
            </w:r>
          </w:p>
        </w:tc>
        <w:tc>
          <w:tcPr>
            <w:tcW w:w="967" w:type="dxa"/>
            <w:tcBorders>
              <w:top w:val="nil"/>
              <w:left w:val="nil"/>
              <w:bottom w:val="single" w:sz="8" w:space="0" w:color="auto"/>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r w:rsidRPr="00975603">
              <w:rPr>
                <w:rFonts w:ascii="Times New Roman" w:eastAsia="Times New Roman" w:hAnsi="Times New Roman" w:cs="Times New Roman"/>
                <w:sz w:val="18"/>
                <w:szCs w:val="18"/>
                <w:lang w:eastAsia="en-US" w:bidi="ar-SA"/>
              </w:rPr>
              <w:t>1</w:t>
            </w: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50"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67" w:type="dxa"/>
            <w:tcBorders>
              <w:top w:val="nil"/>
              <w:left w:val="nil"/>
              <w:bottom w:val="nil"/>
              <w:right w:val="single" w:sz="8" w:space="0" w:color="auto"/>
            </w:tcBorders>
            <w:shd w:val="clear" w:color="000000" w:fill="C0C0C0"/>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r w:rsidRPr="00975603">
              <w:rPr>
                <w:rFonts w:ascii="Times New Roman" w:eastAsia="Times New Roman" w:hAnsi="Times New Roman" w:cs="Times New Roman"/>
                <w:sz w:val="18"/>
                <w:szCs w:val="18"/>
                <w:lang w:eastAsia="en-US" w:bidi="ar-SA"/>
              </w:rPr>
              <w:t>7</w:t>
            </w:r>
          </w:p>
        </w:tc>
        <w:tc>
          <w:tcPr>
            <w:tcW w:w="963" w:type="dxa"/>
            <w:vMerge/>
            <w:tcBorders>
              <w:top w:val="nil"/>
              <w:left w:val="single" w:sz="8" w:space="0" w:color="auto"/>
              <w:bottom w:val="single" w:sz="8" w:space="0" w:color="000000"/>
              <w:right w:val="single" w:sz="8" w:space="0" w:color="auto"/>
            </w:tcBorders>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p>
        </w:tc>
        <w:tc>
          <w:tcPr>
            <w:tcW w:w="967" w:type="dxa"/>
            <w:tcBorders>
              <w:top w:val="nil"/>
              <w:left w:val="nil"/>
              <w:bottom w:val="single" w:sz="8" w:space="0" w:color="auto"/>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r w:rsidRPr="00975603">
              <w:rPr>
                <w:rFonts w:ascii="Times New Roman" w:eastAsia="Times New Roman" w:hAnsi="Times New Roman" w:cs="Times New Roman"/>
                <w:sz w:val="18"/>
                <w:szCs w:val="18"/>
                <w:lang w:eastAsia="en-US" w:bidi="ar-SA"/>
              </w:rPr>
              <w:t>9</w:t>
            </w:r>
          </w:p>
        </w:tc>
        <w:tc>
          <w:tcPr>
            <w:tcW w:w="967" w:type="dxa"/>
            <w:tcBorders>
              <w:top w:val="nil"/>
              <w:left w:val="nil"/>
              <w:bottom w:val="single" w:sz="8" w:space="0" w:color="auto"/>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r w:rsidRPr="00975603">
              <w:rPr>
                <w:rFonts w:ascii="Times New Roman" w:eastAsia="Times New Roman" w:hAnsi="Times New Roman" w:cs="Times New Roman"/>
                <w:sz w:val="18"/>
                <w:szCs w:val="18"/>
                <w:lang w:eastAsia="en-US" w:bidi="ar-SA"/>
              </w:rPr>
              <w:t>10</w:t>
            </w:r>
          </w:p>
        </w:tc>
        <w:tc>
          <w:tcPr>
            <w:tcW w:w="967" w:type="dxa"/>
            <w:tcBorders>
              <w:top w:val="nil"/>
              <w:left w:val="nil"/>
              <w:bottom w:val="single" w:sz="8" w:space="0" w:color="auto"/>
              <w:right w:val="single" w:sz="8" w:space="0" w:color="auto"/>
            </w:tcBorders>
            <w:shd w:val="clear" w:color="000000" w:fill="C0C0C0"/>
            <w:noWrap/>
            <w:hideMark/>
          </w:tcPr>
          <w:p w:rsidR="00975603" w:rsidRPr="00975603" w:rsidRDefault="00975603" w:rsidP="00975603">
            <w:pPr>
              <w:spacing w:after="0" w:line="240" w:lineRule="auto"/>
              <w:jc w:val="center"/>
              <w:rPr>
                <w:rFonts w:ascii="Times New Roman" w:eastAsia="Times New Roman" w:hAnsi="Times New Roman" w:cs="Times New Roman"/>
                <w:b/>
                <w:bCs/>
                <w:color w:val="000000"/>
                <w:sz w:val="18"/>
                <w:szCs w:val="18"/>
                <w:lang w:eastAsia="en-US" w:bidi="ar-SA"/>
              </w:rPr>
            </w:pPr>
            <w:r w:rsidRPr="00975603">
              <w:rPr>
                <w:rFonts w:ascii="Times New Roman" w:eastAsia="Times New Roman" w:hAnsi="Times New Roman" w:cs="Times New Roman"/>
                <w:sz w:val="18"/>
                <w:szCs w:val="18"/>
                <w:lang w:eastAsia="en-US" w:bidi="ar-SA"/>
              </w:rPr>
              <w:t>11</w:t>
            </w:r>
          </w:p>
        </w:tc>
      </w:tr>
      <w:tr w:rsidR="00975603" w:rsidRPr="00975603" w:rsidTr="00BC7EDD">
        <w:trPr>
          <w:trHeight w:val="268"/>
        </w:trPr>
        <w:tc>
          <w:tcPr>
            <w:tcW w:w="1055" w:type="dxa"/>
            <w:tcBorders>
              <w:top w:val="single" w:sz="8" w:space="0" w:color="auto"/>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Family Size</w:t>
            </w:r>
          </w:p>
        </w:tc>
        <w:tc>
          <w:tcPr>
            <w:tcW w:w="967" w:type="dxa"/>
            <w:tcBorders>
              <w:top w:val="nil"/>
              <w:left w:val="nil"/>
              <w:bottom w:val="single" w:sz="8" w:space="0" w:color="auto"/>
              <w:right w:val="single" w:sz="8" w:space="0" w:color="auto"/>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100%</w:t>
            </w:r>
          </w:p>
        </w:tc>
        <w:tc>
          <w:tcPr>
            <w:tcW w:w="950" w:type="dxa"/>
            <w:tcBorders>
              <w:top w:val="nil"/>
              <w:left w:val="nil"/>
              <w:bottom w:val="single" w:sz="8" w:space="0" w:color="auto"/>
              <w:right w:val="single" w:sz="8" w:space="0" w:color="auto"/>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125%</w:t>
            </w:r>
          </w:p>
        </w:tc>
        <w:tc>
          <w:tcPr>
            <w:tcW w:w="950" w:type="dxa"/>
            <w:tcBorders>
              <w:top w:val="nil"/>
              <w:left w:val="nil"/>
              <w:bottom w:val="single" w:sz="8" w:space="0" w:color="auto"/>
              <w:right w:val="single" w:sz="8" w:space="0" w:color="auto"/>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150%</w:t>
            </w:r>
          </w:p>
        </w:tc>
        <w:tc>
          <w:tcPr>
            <w:tcW w:w="950" w:type="dxa"/>
            <w:tcBorders>
              <w:top w:val="nil"/>
              <w:left w:val="nil"/>
              <w:bottom w:val="single" w:sz="8" w:space="0" w:color="auto"/>
              <w:right w:val="single" w:sz="8" w:space="0" w:color="auto"/>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175%</w:t>
            </w:r>
          </w:p>
        </w:tc>
        <w:tc>
          <w:tcPr>
            <w:tcW w:w="950" w:type="dxa"/>
            <w:tcBorders>
              <w:top w:val="nil"/>
              <w:left w:val="nil"/>
              <w:bottom w:val="single" w:sz="8" w:space="0" w:color="auto"/>
              <w:right w:val="single" w:sz="8" w:space="0" w:color="auto"/>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185%</w:t>
            </w:r>
          </w:p>
        </w:tc>
        <w:tc>
          <w:tcPr>
            <w:tcW w:w="950" w:type="dxa"/>
            <w:tcBorders>
              <w:top w:val="nil"/>
              <w:left w:val="nil"/>
              <w:bottom w:val="single" w:sz="8" w:space="0" w:color="auto"/>
              <w:right w:val="nil"/>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200%</w:t>
            </w:r>
          </w:p>
        </w:tc>
        <w:tc>
          <w:tcPr>
            <w:tcW w:w="967" w:type="dxa"/>
            <w:tcBorders>
              <w:top w:val="single" w:sz="8" w:space="0" w:color="auto"/>
              <w:left w:val="single" w:sz="8" w:space="0" w:color="auto"/>
              <w:bottom w:val="nil"/>
              <w:right w:val="single" w:sz="8" w:space="0" w:color="auto"/>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250%</w:t>
            </w:r>
          </w:p>
        </w:tc>
        <w:tc>
          <w:tcPr>
            <w:tcW w:w="963" w:type="dxa"/>
            <w:tcBorders>
              <w:top w:val="nil"/>
              <w:left w:val="nil"/>
              <w:bottom w:val="single" w:sz="8" w:space="0" w:color="auto"/>
              <w:right w:val="nil"/>
            </w:tcBorders>
            <w:shd w:val="clear" w:color="000000" w:fill="C0C0C0"/>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300%</w:t>
            </w:r>
          </w:p>
        </w:tc>
        <w:tc>
          <w:tcPr>
            <w:tcW w:w="967" w:type="dxa"/>
            <w:tcBorders>
              <w:top w:val="nil"/>
              <w:left w:val="single" w:sz="8" w:space="0" w:color="auto"/>
              <w:bottom w:val="single" w:sz="8" w:space="0" w:color="auto"/>
              <w:right w:val="single" w:sz="8" w:space="0" w:color="auto"/>
            </w:tcBorders>
            <w:shd w:val="clear" w:color="000000" w:fill="C0C0C0"/>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400%</w:t>
            </w:r>
          </w:p>
        </w:tc>
        <w:tc>
          <w:tcPr>
            <w:tcW w:w="967" w:type="dxa"/>
            <w:tcBorders>
              <w:top w:val="nil"/>
              <w:left w:val="nil"/>
              <w:bottom w:val="single" w:sz="8" w:space="0" w:color="auto"/>
              <w:right w:val="single" w:sz="8" w:space="0" w:color="auto"/>
            </w:tcBorders>
            <w:shd w:val="clear" w:color="000000" w:fill="C0C0C0"/>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500%</w:t>
            </w:r>
          </w:p>
        </w:tc>
        <w:tc>
          <w:tcPr>
            <w:tcW w:w="967" w:type="dxa"/>
            <w:tcBorders>
              <w:top w:val="nil"/>
              <w:left w:val="nil"/>
              <w:bottom w:val="nil"/>
              <w:right w:val="single" w:sz="8" w:space="0" w:color="auto"/>
            </w:tcBorders>
            <w:shd w:val="clear" w:color="000000" w:fill="C0C0C0"/>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over 500%</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1</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$12,140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$15,175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$18,210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$21,245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$22,459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$24,280 </w:t>
            </w:r>
          </w:p>
        </w:tc>
        <w:tc>
          <w:tcPr>
            <w:tcW w:w="967" w:type="dxa"/>
            <w:tcBorders>
              <w:top w:val="single" w:sz="8" w:space="0" w:color="auto"/>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$30,350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$36,420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$48,560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$60,700 </w:t>
            </w:r>
          </w:p>
        </w:tc>
        <w:tc>
          <w:tcPr>
            <w:tcW w:w="967" w:type="dxa"/>
            <w:tcBorders>
              <w:top w:val="single" w:sz="8" w:space="0" w:color="auto"/>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$60,700 </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2</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$16,460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$20,575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$24,690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$28,805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$30,451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$32,920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$41,150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$49,380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$65,840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$82,300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$82,300 </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3</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$20,780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$25,975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$31,170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$36,365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$38,443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$41,560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$51,950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$62,340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$83,120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$103,900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$103,900 </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4</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$25,100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$31,375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$37,650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$43,925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$46,435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$50,200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$62,750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$75,300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$100,400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$125,500 </w:t>
            </w:r>
          </w:p>
        </w:tc>
        <w:tc>
          <w:tcPr>
            <w:tcW w:w="967" w:type="dxa"/>
            <w:tcBorders>
              <w:top w:val="nil"/>
              <w:left w:val="nil"/>
              <w:bottom w:val="nil"/>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$125,500 </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5</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$29,420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$36,775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$44,130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$51,485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$54,427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$58,840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$73,550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$88,260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$117,680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$147,100 </w:t>
            </w:r>
          </w:p>
        </w:tc>
        <w:tc>
          <w:tcPr>
            <w:tcW w:w="967" w:type="dxa"/>
            <w:tcBorders>
              <w:top w:val="single" w:sz="8" w:space="0" w:color="auto"/>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$147,100 </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6</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$33,740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$42,175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$50,610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$59,045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$62,419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$67,480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$84,350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$101,220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$134,960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$168,700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$168,700 </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7</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$38,060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$47,575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$57,090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$66,605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$70,411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$76,120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$95,150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$114,180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$152,240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$190,300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$190,300 </w:t>
            </w:r>
          </w:p>
        </w:tc>
      </w:tr>
      <w:tr w:rsidR="00975603" w:rsidRPr="00975603" w:rsidTr="00BC7EDD">
        <w:trPr>
          <w:trHeight w:val="268"/>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8</w:t>
            </w:r>
          </w:p>
        </w:tc>
        <w:tc>
          <w:tcPr>
            <w:tcW w:w="967" w:type="dxa"/>
            <w:tcBorders>
              <w:top w:val="nil"/>
              <w:left w:val="nil"/>
              <w:bottom w:val="nil"/>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$42,380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$52,975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$63,570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$74,165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$78,403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$84,760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$105,950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$127,140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$169,520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$211,900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$211,900 </w:t>
            </w:r>
          </w:p>
        </w:tc>
      </w:tr>
      <w:tr w:rsidR="00975603" w:rsidRPr="00975603" w:rsidTr="00BC7EDD">
        <w:trPr>
          <w:trHeight w:val="656"/>
        </w:trPr>
        <w:tc>
          <w:tcPr>
            <w:tcW w:w="1055" w:type="dxa"/>
            <w:tcBorders>
              <w:top w:val="nil"/>
              <w:left w:val="single" w:sz="8" w:space="0" w:color="auto"/>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For each additional person add. </w:t>
            </w:r>
          </w:p>
        </w:tc>
        <w:tc>
          <w:tcPr>
            <w:tcW w:w="967" w:type="dxa"/>
            <w:tcBorders>
              <w:top w:val="single" w:sz="8" w:space="0" w:color="auto"/>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$4,320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$5,400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$6,480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$7,560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$7,992 </w:t>
            </w:r>
          </w:p>
        </w:tc>
        <w:tc>
          <w:tcPr>
            <w:tcW w:w="950"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$8,640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$10,800 </w:t>
            </w:r>
          </w:p>
        </w:tc>
        <w:tc>
          <w:tcPr>
            <w:tcW w:w="963"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$12,960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$17,280 </w:t>
            </w:r>
          </w:p>
        </w:tc>
        <w:tc>
          <w:tcPr>
            <w:tcW w:w="967" w:type="dxa"/>
            <w:tcBorders>
              <w:top w:val="nil"/>
              <w:left w:val="nil"/>
              <w:bottom w:val="single" w:sz="8" w:space="0" w:color="auto"/>
              <w:right w:val="single" w:sz="8" w:space="0" w:color="auto"/>
            </w:tcBorders>
            <w:shd w:val="clear" w:color="000000" w:fill="FFFFFF"/>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$21,600 </w:t>
            </w:r>
          </w:p>
        </w:tc>
        <w:tc>
          <w:tcPr>
            <w:tcW w:w="967" w:type="dxa"/>
            <w:tcBorders>
              <w:top w:val="nil"/>
              <w:left w:val="nil"/>
              <w:bottom w:val="single" w:sz="8" w:space="0" w:color="auto"/>
              <w:right w:val="single" w:sz="8" w:space="0" w:color="auto"/>
            </w:tcBorders>
            <w:shd w:val="clear" w:color="000000" w:fill="FFFFFF"/>
            <w:noWrap/>
            <w:hideMark/>
          </w:tcPr>
          <w:p w:rsidR="00975603" w:rsidRPr="00975603" w:rsidRDefault="00975603" w:rsidP="00975603">
            <w:pPr>
              <w:spacing w:after="0" w:line="240" w:lineRule="auto"/>
              <w:rPr>
                <w:rFonts w:ascii="Times New Roman" w:eastAsia="Times New Roman" w:hAnsi="Times New Roman" w:cs="Times New Roman"/>
                <w:sz w:val="18"/>
                <w:szCs w:val="18"/>
                <w:lang w:eastAsia="en-US" w:bidi="ar-SA"/>
              </w:rPr>
            </w:pPr>
            <w:r w:rsidRPr="00975603">
              <w:rPr>
                <w:rFonts w:ascii="Times New Roman" w:eastAsia="Times New Roman" w:hAnsi="Times New Roman" w:cs="Times New Roman"/>
                <w:sz w:val="18"/>
                <w:szCs w:val="18"/>
                <w:lang w:eastAsia="en-US" w:bidi="ar-SA"/>
              </w:rPr>
              <w:t xml:space="preserve">$21,600 </w:t>
            </w:r>
          </w:p>
        </w:tc>
      </w:tr>
    </w:tbl>
    <w:p w:rsidR="00876869" w:rsidRDefault="00876869" w:rsidP="00876869">
      <w:pPr>
        <w:widowControl w:val="0"/>
        <w:spacing w:after="0" w:line="240" w:lineRule="auto"/>
        <w:ind w:left="1440"/>
        <w:jc w:val="center"/>
        <w:rPr>
          <w:rFonts w:ascii="Times New Roman" w:hAnsi="Times New Roman"/>
          <w:szCs w:val="20"/>
        </w:rPr>
      </w:pPr>
    </w:p>
    <w:p w:rsidR="001A126E" w:rsidRPr="005000B0" w:rsidRDefault="001A126E" w:rsidP="00975603">
      <w:pPr>
        <w:spacing w:after="0" w:line="240" w:lineRule="auto"/>
        <w:ind w:left="1440"/>
        <w:jc w:val="center"/>
        <w:rPr>
          <w:rFonts w:ascii="Times New Roman" w:eastAsia="Times New Roman" w:hAnsi="Times New Roman" w:cs="Times New Roman"/>
          <w:szCs w:val="20"/>
        </w:rPr>
      </w:pPr>
      <w:r>
        <w:rPr>
          <w:rFonts w:ascii="Times New Roman" w:hAnsi="Times New Roman"/>
          <w:szCs w:val="20"/>
        </w:rPr>
        <w:t>*In base alle Linee guida federali sulla povertà 201</w:t>
      </w:r>
      <w:r w:rsidR="00975603">
        <w:rPr>
          <w:rFonts w:ascii="Times New Roman" w:hAnsi="Times New Roman"/>
          <w:szCs w:val="20"/>
        </w:rPr>
        <w:t>8</w:t>
      </w:r>
    </w:p>
    <w:p w:rsidR="001A126E" w:rsidRDefault="001A126E" w:rsidP="006501D4">
      <w:pPr>
        <w:spacing w:after="0" w:line="240" w:lineRule="auto"/>
        <w:ind w:left="360" w:hanging="360"/>
        <w:rPr>
          <w:rFonts w:ascii="Times New Roman" w:eastAsia="Times New Roman" w:hAnsi="Times New Roman" w:cs="Times New Roman"/>
          <w:b/>
          <w:bCs/>
          <w:szCs w:val="24"/>
          <w:u w:val="single"/>
        </w:rPr>
      </w:pP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r>
        <w:rPr>
          <w:rFonts w:ascii="Times New Roman" w:hAnsi="Times New Roman"/>
          <w:b/>
          <w:bCs/>
          <w:szCs w:val="24"/>
          <w:u w:val="single"/>
        </w:rPr>
        <w:t>Visite di pronto soccorso</w:t>
      </w:r>
      <w:r>
        <w:rPr>
          <w:rFonts w:ascii="Times New Roman" w:hAnsi="Times New Roman"/>
          <w:b/>
          <w:bCs/>
          <w:szCs w:val="24"/>
        </w:rPr>
        <w:t xml:space="preserve">: </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r>
        <w:rPr>
          <w:rFonts w:ascii="Times New Roman" w:hAnsi="Times New Roman"/>
          <w:b/>
          <w:bCs/>
          <w:szCs w:val="24"/>
        </w:rPr>
        <w:t xml:space="preserve"> </w:t>
      </w:r>
    </w:p>
    <w:p w:rsidR="006501D4" w:rsidRPr="00087CE7" w:rsidRDefault="006501D4" w:rsidP="006501D4">
      <w:pPr>
        <w:numPr>
          <w:ilvl w:val="0"/>
          <w:numId w:val="10"/>
        </w:numPr>
        <w:spacing w:after="0" w:line="240" w:lineRule="auto"/>
        <w:rPr>
          <w:rFonts w:ascii="Times New Roman" w:hAnsi="Times New Roman"/>
          <w:b/>
          <w:bCs/>
          <w:szCs w:val="24"/>
        </w:rPr>
      </w:pPr>
      <w:r>
        <w:rPr>
          <w:rFonts w:ascii="Times New Roman" w:hAnsi="Times New Roman"/>
          <w:b/>
          <w:bCs/>
          <w:szCs w:val="24"/>
        </w:rPr>
        <w:t>fino al 100% del Livello di povertà federale -- $15 per adulti $0 per prenatale e pediatrico</w:t>
      </w:r>
    </w:p>
    <w:p w:rsidR="006501D4" w:rsidRPr="00087CE7" w:rsidRDefault="006501D4" w:rsidP="006501D4">
      <w:pPr>
        <w:spacing w:after="0" w:line="240" w:lineRule="auto"/>
        <w:ind w:left="1440"/>
        <w:rPr>
          <w:rFonts w:ascii="Times New Roman" w:hAnsi="Times New Roman"/>
          <w:b/>
          <w:bCs/>
          <w:szCs w:val="24"/>
        </w:rPr>
      </w:pPr>
    </w:p>
    <w:p w:rsidR="006501D4" w:rsidRPr="00087CE7" w:rsidRDefault="006501D4" w:rsidP="006501D4">
      <w:pPr>
        <w:numPr>
          <w:ilvl w:val="0"/>
          <w:numId w:val="10"/>
        </w:numPr>
        <w:spacing w:after="0" w:line="240" w:lineRule="auto"/>
        <w:rPr>
          <w:rFonts w:ascii="Times New Roman" w:hAnsi="Times New Roman"/>
          <w:b/>
          <w:bCs/>
          <w:szCs w:val="24"/>
        </w:rPr>
      </w:pPr>
      <w:r w:rsidRPr="00087CE7">
        <w:rPr>
          <w:rFonts w:ascii="Times New Roman" w:hAnsi="Times New Roman"/>
          <w:b/>
          <w:bCs/>
          <w:szCs w:val="24"/>
        </w:rPr>
        <w:t>fino al 125% del Livello di povertà federale -- $35</w:t>
      </w:r>
    </w:p>
    <w:p w:rsidR="006501D4" w:rsidRPr="00087CE7" w:rsidRDefault="006501D4" w:rsidP="006501D4">
      <w:pPr>
        <w:spacing w:after="0" w:line="240" w:lineRule="auto"/>
        <w:rPr>
          <w:rFonts w:ascii="Times New Roman" w:hAnsi="Times New Roman"/>
          <w:b/>
          <w:bCs/>
          <w:szCs w:val="24"/>
        </w:rPr>
      </w:pPr>
      <w:r>
        <w:rPr>
          <w:rFonts w:ascii="Times New Roman" w:hAnsi="Times New Roman"/>
          <w:b/>
          <w:bCs/>
          <w:szCs w:val="24"/>
        </w:rPr>
        <w:t xml:space="preserve">  </w:t>
      </w:r>
    </w:p>
    <w:p w:rsidR="006501D4" w:rsidRPr="00087CE7" w:rsidRDefault="006501D4" w:rsidP="00183669">
      <w:pPr>
        <w:pStyle w:val="ListParagraph"/>
        <w:numPr>
          <w:ilvl w:val="0"/>
          <w:numId w:val="10"/>
        </w:numPr>
        <w:rPr>
          <w:rFonts w:eastAsiaTheme="minorHAnsi" w:cstheme="minorBidi"/>
          <w:b/>
          <w:bCs/>
          <w:sz w:val="22"/>
        </w:rPr>
      </w:pPr>
      <w:r w:rsidRPr="00087CE7">
        <w:rPr>
          <w:rFonts w:eastAsiaTheme="minorHAnsi" w:cstheme="minorBidi"/>
          <w:b/>
          <w:bCs/>
          <w:sz w:val="22"/>
        </w:rPr>
        <w:t>fino al 150% del Livello di povertà federale -- $45</w:t>
      </w:r>
    </w:p>
    <w:p w:rsidR="006501D4" w:rsidRPr="00087CE7" w:rsidRDefault="006501D4" w:rsidP="006501D4">
      <w:pPr>
        <w:spacing w:after="0" w:line="240" w:lineRule="auto"/>
        <w:rPr>
          <w:rFonts w:ascii="Times New Roman" w:hAnsi="Times New Roman"/>
          <w:b/>
          <w:bCs/>
          <w:szCs w:val="24"/>
        </w:rPr>
      </w:pPr>
    </w:p>
    <w:p w:rsidR="006501D4" w:rsidRPr="00087CE7" w:rsidRDefault="006501D4" w:rsidP="006501D4">
      <w:pPr>
        <w:numPr>
          <w:ilvl w:val="0"/>
          <w:numId w:val="10"/>
        </w:numPr>
        <w:spacing w:after="0" w:line="240" w:lineRule="auto"/>
        <w:rPr>
          <w:rFonts w:ascii="Times New Roman" w:hAnsi="Times New Roman"/>
          <w:b/>
          <w:bCs/>
          <w:szCs w:val="24"/>
        </w:rPr>
      </w:pPr>
      <w:r w:rsidRPr="00087CE7">
        <w:rPr>
          <w:rFonts w:ascii="Times New Roman" w:hAnsi="Times New Roman"/>
          <w:b/>
          <w:bCs/>
          <w:szCs w:val="24"/>
        </w:rPr>
        <w:t>fino al 175% del Livello di povertà federale -- $65</w:t>
      </w:r>
    </w:p>
    <w:p w:rsidR="006501D4" w:rsidRPr="00087CE7" w:rsidRDefault="006501D4" w:rsidP="006501D4">
      <w:pPr>
        <w:spacing w:after="0" w:line="240" w:lineRule="auto"/>
        <w:rPr>
          <w:rFonts w:ascii="Times New Roman" w:hAnsi="Times New Roman"/>
          <w:b/>
          <w:bCs/>
          <w:szCs w:val="24"/>
        </w:rPr>
      </w:pPr>
    </w:p>
    <w:p w:rsidR="006501D4" w:rsidRPr="00087CE7" w:rsidRDefault="006501D4" w:rsidP="006501D4">
      <w:pPr>
        <w:numPr>
          <w:ilvl w:val="0"/>
          <w:numId w:val="10"/>
        </w:numPr>
        <w:spacing w:after="0" w:line="240" w:lineRule="auto"/>
        <w:rPr>
          <w:rFonts w:ascii="Times New Roman" w:hAnsi="Times New Roman"/>
          <w:b/>
          <w:bCs/>
          <w:szCs w:val="24"/>
        </w:rPr>
      </w:pPr>
      <w:r w:rsidRPr="00087CE7">
        <w:rPr>
          <w:rFonts w:ascii="Times New Roman" w:hAnsi="Times New Roman"/>
          <w:b/>
          <w:bCs/>
          <w:szCs w:val="24"/>
        </w:rPr>
        <w:t>fino al 185% del Livello di povertà federale -- $110</w:t>
      </w:r>
    </w:p>
    <w:p w:rsidR="006501D4" w:rsidRPr="00087CE7" w:rsidRDefault="006501D4" w:rsidP="006501D4">
      <w:pPr>
        <w:spacing w:after="0" w:line="240" w:lineRule="auto"/>
        <w:ind w:left="1440"/>
        <w:rPr>
          <w:rFonts w:ascii="Times New Roman" w:hAnsi="Times New Roman"/>
          <w:b/>
          <w:bCs/>
          <w:szCs w:val="24"/>
        </w:rPr>
      </w:pPr>
    </w:p>
    <w:p w:rsidR="006501D4" w:rsidRPr="00087CE7" w:rsidRDefault="006501D4" w:rsidP="006501D4">
      <w:pPr>
        <w:numPr>
          <w:ilvl w:val="0"/>
          <w:numId w:val="10"/>
        </w:numPr>
        <w:spacing w:after="0" w:line="240" w:lineRule="auto"/>
        <w:rPr>
          <w:rFonts w:ascii="Times New Roman" w:hAnsi="Times New Roman"/>
          <w:b/>
          <w:bCs/>
          <w:szCs w:val="24"/>
        </w:rPr>
      </w:pPr>
      <w:r w:rsidRPr="00087CE7">
        <w:rPr>
          <w:rFonts w:ascii="Times New Roman" w:hAnsi="Times New Roman"/>
          <w:b/>
          <w:bCs/>
          <w:szCs w:val="24"/>
        </w:rPr>
        <w:t>fino al 200% del Livello di povertà federale -- $155</w:t>
      </w:r>
    </w:p>
    <w:p w:rsidR="006501D4" w:rsidRPr="00087CE7" w:rsidRDefault="006501D4" w:rsidP="006501D4">
      <w:pPr>
        <w:spacing w:after="0" w:line="240" w:lineRule="auto"/>
        <w:ind w:left="720"/>
        <w:rPr>
          <w:rFonts w:ascii="Times New Roman" w:hAnsi="Times New Roman"/>
          <w:b/>
          <w:bCs/>
          <w:szCs w:val="24"/>
        </w:rPr>
      </w:pPr>
    </w:p>
    <w:p w:rsidR="006501D4" w:rsidRPr="00087CE7" w:rsidRDefault="006501D4" w:rsidP="006501D4">
      <w:pPr>
        <w:numPr>
          <w:ilvl w:val="0"/>
          <w:numId w:val="10"/>
        </w:numPr>
        <w:spacing w:after="0" w:line="240" w:lineRule="auto"/>
        <w:rPr>
          <w:rFonts w:ascii="Times New Roman" w:hAnsi="Times New Roman"/>
          <w:b/>
          <w:bCs/>
          <w:szCs w:val="24"/>
        </w:rPr>
      </w:pPr>
      <w:r w:rsidRPr="00087CE7">
        <w:rPr>
          <w:rFonts w:ascii="Times New Roman" w:hAnsi="Times New Roman"/>
          <w:b/>
          <w:bCs/>
          <w:szCs w:val="24"/>
        </w:rPr>
        <w:t>fino al 250% del Livello di povertà federale -- $180</w:t>
      </w:r>
    </w:p>
    <w:p w:rsidR="006501D4" w:rsidRPr="00087CE7" w:rsidRDefault="006501D4" w:rsidP="006501D4">
      <w:pPr>
        <w:spacing w:after="0" w:line="240" w:lineRule="auto"/>
        <w:rPr>
          <w:rFonts w:ascii="Times New Roman" w:hAnsi="Times New Roman"/>
          <w:b/>
          <w:bCs/>
          <w:szCs w:val="24"/>
        </w:rPr>
      </w:pPr>
    </w:p>
    <w:p w:rsidR="006501D4" w:rsidRPr="00087CE7" w:rsidRDefault="006501D4" w:rsidP="006501D4">
      <w:pPr>
        <w:numPr>
          <w:ilvl w:val="0"/>
          <w:numId w:val="10"/>
        </w:numPr>
        <w:spacing w:after="0" w:line="240" w:lineRule="auto"/>
        <w:rPr>
          <w:rFonts w:ascii="Times New Roman" w:hAnsi="Times New Roman"/>
          <w:b/>
          <w:bCs/>
          <w:szCs w:val="24"/>
        </w:rPr>
      </w:pPr>
      <w:r w:rsidRPr="00087CE7">
        <w:rPr>
          <w:rFonts w:ascii="Times New Roman" w:hAnsi="Times New Roman"/>
          <w:b/>
          <w:bCs/>
          <w:szCs w:val="24"/>
        </w:rPr>
        <w:t>fino al 300% del Livello di povertà federale -- $225</w:t>
      </w:r>
    </w:p>
    <w:p w:rsidR="006501D4" w:rsidRPr="00087CE7" w:rsidRDefault="006501D4" w:rsidP="006501D4">
      <w:pPr>
        <w:spacing w:after="0" w:line="240" w:lineRule="auto"/>
        <w:rPr>
          <w:rFonts w:ascii="Times New Roman" w:hAnsi="Times New Roman"/>
          <w:b/>
          <w:bCs/>
          <w:szCs w:val="24"/>
        </w:rPr>
      </w:pPr>
    </w:p>
    <w:p w:rsidR="005230B0" w:rsidRPr="00087CE7" w:rsidRDefault="006501D4" w:rsidP="006501D4">
      <w:pPr>
        <w:numPr>
          <w:ilvl w:val="0"/>
          <w:numId w:val="10"/>
        </w:numPr>
        <w:spacing w:after="0" w:line="240" w:lineRule="auto"/>
        <w:rPr>
          <w:rFonts w:ascii="Times New Roman" w:hAnsi="Times New Roman"/>
          <w:b/>
          <w:bCs/>
          <w:szCs w:val="24"/>
        </w:rPr>
      </w:pPr>
      <w:r w:rsidRPr="00087CE7">
        <w:rPr>
          <w:rFonts w:ascii="Times New Roman" w:hAnsi="Times New Roman"/>
          <w:b/>
          <w:bCs/>
          <w:szCs w:val="24"/>
        </w:rPr>
        <w:t>fino al 500% del Livello di povertà federale -- $700</w:t>
      </w:r>
    </w:p>
    <w:p w:rsidR="005230B0" w:rsidRPr="00087CE7" w:rsidRDefault="005230B0" w:rsidP="006501D4">
      <w:pPr>
        <w:spacing w:after="0" w:line="240" w:lineRule="auto"/>
        <w:rPr>
          <w:rFonts w:ascii="Times New Roman" w:hAnsi="Times New Roman"/>
          <w:b/>
          <w:bCs/>
          <w:sz w:val="21"/>
          <w:szCs w:val="24"/>
        </w:rPr>
      </w:pPr>
    </w:p>
    <w:p w:rsidR="006501D4" w:rsidRPr="00087CE7" w:rsidRDefault="006501D4" w:rsidP="006501D4">
      <w:pPr>
        <w:numPr>
          <w:ilvl w:val="0"/>
          <w:numId w:val="10"/>
        </w:numPr>
        <w:spacing w:after="0" w:line="240" w:lineRule="auto"/>
        <w:rPr>
          <w:rFonts w:ascii="Times New Roman" w:hAnsi="Times New Roman"/>
          <w:b/>
          <w:bCs/>
          <w:sz w:val="21"/>
          <w:szCs w:val="24"/>
        </w:rPr>
      </w:pPr>
      <w:r w:rsidRPr="00087CE7">
        <w:rPr>
          <w:rFonts w:ascii="Times New Roman" w:hAnsi="Times New Roman"/>
          <w:b/>
          <w:bCs/>
          <w:sz w:val="21"/>
          <w:szCs w:val="24"/>
        </w:rPr>
        <w:t>oltre il 500% del Livello di povertà federale -- tariffa di sconto di cortesia di $1500</w:t>
      </w:r>
    </w:p>
    <w:p w:rsid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                         </w:t>
      </w:r>
    </w:p>
    <w:p w:rsidR="005230B0" w:rsidRDefault="005230B0" w:rsidP="006501D4">
      <w:pPr>
        <w:spacing w:after="0" w:line="240" w:lineRule="auto"/>
        <w:rPr>
          <w:rFonts w:ascii="Times New Roman" w:eastAsia="Times New Roman" w:hAnsi="Times New Roman" w:cs="Times New Roman"/>
          <w:b/>
          <w:bCs/>
          <w:szCs w:val="24"/>
        </w:rPr>
      </w:pPr>
    </w:p>
    <w:p w:rsidR="005230B0" w:rsidRPr="006501D4" w:rsidRDefault="005230B0" w:rsidP="006501D4">
      <w:pPr>
        <w:spacing w:after="0" w:line="240" w:lineRule="auto"/>
        <w:rPr>
          <w:rFonts w:ascii="Times New Roman" w:eastAsia="Times New Roman" w:hAnsi="Times New Roman" w:cs="Times New Roman"/>
          <w:b/>
          <w:bCs/>
          <w:szCs w:val="24"/>
          <w:u w:val="single"/>
        </w:rPr>
      </w:pPr>
    </w:p>
    <w:p w:rsidR="006501D4" w:rsidRPr="006501D4" w:rsidRDefault="006501D4" w:rsidP="006501D4">
      <w:pPr>
        <w:spacing w:after="0" w:line="240" w:lineRule="auto"/>
        <w:rPr>
          <w:rFonts w:ascii="Times New Roman" w:eastAsia="Times New Roman" w:hAnsi="Times New Roman" w:cs="Times New Roman"/>
          <w:b/>
          <w:bCs/>
          <w:szCs w:val="24"/>
          <w:u w:val="single"/>
        </w:rPr>
      </w:pPr>
    </w:p>
    <w:p w:rsidR="006501D4" w:rsidRPr="006501D4" w:rsidRDefault="006501D4" w:rsidP="006501D4">
      <w:pPr>
        <w:spacing w:after="0" w:line="240" w:lineRule="auto"/>
        <w:rPr>
          <w:rFonts w:ascii="Times New Roman" w:eastAsia="Times New Roman" w:hAnsi="Times New Roman" w:cs="Times New Roman"/>
          <w:b/>
          <w:bCs/>
          <w:szCs w:val="24"/>
          <w:u w:val="single"/>
        </w:rPr>
      </w:pPr>
      <w:r>
        <w:rPr>
          <w:rFonts w:ascii="Times New Roman" w:hAnsi="Times New Roman"/>
          <w:b/>
          <w:bCs/>
          <w:szCs w:val="24"/>
          <w:u w:val="single"/>
        </w:rPr>
        <w:t>Ricovero pazienti di emergenza:</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100% del Livello di povertà federale -- $150 per dimissione</w:t>
      </w:r>
    </w:p>
    <w:p w:rsidR="006501D4" w:rsidRPr="006501D4" w:rsidRDefault="006501D4" w:rsidP="006501D4">
      <w:pPr>
        <w:spacing w:after="0" w:line="240" w:lineRule="auto"/>
        <w:ind w:left="1440"/>
        <w:rPr>
          <w:rFonts w:ascii="Times New Roman" w:eastAsia="Times New Roman" w:hAnsi="Times New Roman" w:cs="Times New Roman"/>
          <w:b/>
          <w:bCs/>
          <w:szCs w:val="24"/>
        </w:rPr>
      </w:pPr>
      <w:r>
        <w:rPr>
          <w:rFonts w:ascii="Times New Roman" w:hAnsi="Times New Roman"/>
          <w:b/>
          <w:bCs/>
          <w:szCs w:val="24"/>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125% del Livello di povertà federale -- $300 per dimissione</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150% del Livello di povertà federale -- $500 per dimissione</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175% del Livello di povertà federale -- $2.800 per dimissione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185% del Livello di povertà federale -- $4.700 per dimissione </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200% del Livello di povertà federale -- $6.600 per dimissione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$7.600 per dimissione</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$9.500 per dimissione</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500% del Livello di povertà federale -- $11.000 per dimissione</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ED5BCD"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bCs/>
        </w:rPr>
        <w:t>oltre il 500% del Livello di povertà federale -- tariffa di sconto di cortesia di $16.000 per dimissione</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keepNext/>
        <w:spacing w:after="0" w:line="240" w:lineRule="auto"/>
        <w:ind w:left="1440" w:hanging="1440"/>
        <w:outlineLvl w:val="2"/>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Visite cliniche (per sedi operative Montefiore, Clinica di salute mentale, Ufficio oncologia, Renale, Laboratorio e Patologia):  </w:t>
      </w:r>
    </w:p>
    <w:p w:rsidR="006501D4" w:rsidRPr="006501D4" w:rsidRDefault="006501D4" w:rsidP="006501D4">
      <w:pPr>
        <w:spacing w:after="0" w:line="240" w:lineRule="auto"/>
        <w:rPr>
          <w:rFonts w:ascii="Times New Roman" w:eastAsia="Times New Roman" w:hAnsi="Times New Roman" w:cs="Times New Roman"/>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100% del Livello di povertà federale -- $15 per adulti $0 per prenatale e pediatrico</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125% del Livello di povertà federale -- $20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150% del Livello di povertà federale -- $30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175% del Livello di povertà federale -- $45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$75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$105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fino al 250% del Livello di povertà federale -- $120</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fino al 300% del Livello di povertà federale -- $150  </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fino al 500% del Livello di povertà federale -- $200</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oltre il 500% del Livello di povertà federale -- tariffa di sconto di cortesia di $350</w:t>
      </w:r>
    </w:p>
    <w:p w:rsidR="006501D4" w:rsidRPr="006501D4"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 xml:space="preserve">Procedure necessarie a livello medico - Ambulatorio (escluso gastro-intestinale) </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100% del Livello di povertà federale -- $150 per procedura </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125% del Livello di povertà federale -- $300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150% del Livello di povertà federale -- $400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175% del Livello di povertà federale -- $600 per procedura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$1000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$1.400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$1.600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$2.000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500% del Livello di povertà federale -- $3.500 per procedura</w:t>
      </w:r>
    </w:p>
    <w:p w:rsidR="006501D4" w:rsidRPr="006501D4"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bCs/>
          <w:szCs w:val="24"/>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oltre il 500% del Livello di povertà federale -- tariffa di sconto di cortesia di $5.000</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r>
        <w:rPr>
          <w:rFonts w:ascii="Times New Roman" w:hAnsi="Times New Roman"/>
          <w:b/>
          <w:bCs/>
          <w:szCs w:val="24"/>
        </w:rPr>
        <w:t xml:space="preserve">                                       </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r>
        <w:rPr>
          <w:rFonts w:ascii="Times New Roman" w:hAnsi="Times New Roman"/>
          <w:b/>
          <w:bCs/>
          <w:szCs w:val="24"/>
        </w:rPr>
        <w:t xml:space="preserve">           </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Procedure necessarie a livello medico - Gastro-intestinali</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100% del Livello di povertà federale -- $100 per procedura </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125% del Livello di povertà federale -- $150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150% del Livello di povertà federale -- $200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175% del Livello di povertà federale -- $300 per procedura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$500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$700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$800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$1.000 per procedura</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500% del Livello di povertà federale -- $1.800 per procedura</w:t>
      </w:r>
    </w:p>
    <w:p w:rsidR="006501D4" w:rsidRPr="006501D4"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bCs/>
          <w:szCs w:val="24"/>
        </w:rPr>
        <w:t xml:space="preserve">     </w:t>
      </w: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 xml:space="preserve">oltre il 500% del Livello di povertà federale -- tariffa di sconto di cortesia di $2.500 </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5230B0" w:rsidRPr="006501D4" w:rsidRDefault="005230B0"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Radiologia - Raggi X</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100% del Livello di povertà federale -- $15</w:t>
      </w:r>
    </w:p>
    <w:p w:rsidR="006501D4" w:rsidRPr="006501D4" w:rsidRDefault="006501D4" w:rsidP="006501D4">
      <w:pPr>
        <w:spacing w:after="0" w:line="240" w:lineRule="auto"/>
        <w:ind w:left="1440"/>
        <w:rPr>
          <w:rFonts w:ascii="Times New Roman" w:eastAsia="Times New Roman" w:hAnsi="Times New Roman" w:cs="Times New Roman"/>
          <w:b/>
          <w:bCs/>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125% del Livello di povertà federale -- $15</w:t>
      </w:r>
    </w:p>
    <w:p w:rsidR="006501D4" w:rsidRPr="00183669" w:rsidRDefault="006501D4" w:rsidP="006501D4">
      <w:pPr>
        <w:spacing w:after="0" w:line="240" w:lineRule="auto"/>
        <w:rPr>
          <w:rFonts w:ascii="Times New Roman" w:hAnsi="Times New Roman"/>
          <w:b/>
          <w:bCs/>
        </w:rPr>
      </w:pPr>
      <w:r>
        <w:rPr>
          <w:rFonts w:ascii="Times New Roman" w:hAnsi="Times New Roman"/>
          <w:b/>
          <w:bCs/>
          <w:szCs w:val="24"/>
        </w:rPr>
        <w:t xml:space="preserve">  </w:t>
      </w:r>
    </w:p>
    <w:p w:rsidR="006501D4" w:rsidRPr="00183669" w:rsidRDefault="006501D4" w:rsidP="00183669">
      <w:pPr>
        <w:pStyle w:val="ListParagraph"/>
        <w:numPr>
          <w:ilvl w:val="0"/>
          <w:numId w:val="10"/>
        </w:numPr>
        <w:rPr>
          <w:b/>
          <w:bCs/>
        </w:rPr>
      </w:pPr>
      <w:r w:rsidRPr="00183669">
        <w:rPr>
          <w:rFonts w:eastAsiaTheme="minorHAnsi" w:cstheme="minorBidi"/>
          <w:b/>
          <w:bCs/>
          <w:sz w:val="22"/>
          <w:szCs w:val="22"/>
        </w:rPr>
        <w:t>fino al 150% del Livello di povertà federale --</w:t>
      </w:r>
      <w:r w:rsidRPr="00183669">
        <w:rPr>
          <w:b/>
          <w:bCs/>
        </w:rPr>
        <w:t xml:space="preserve">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175% del Livello di povertà federale --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$15</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$15</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$15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500% del Livello di povertà federale -- $50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oltre il 500% del Livello di povertà federale -- tariffa di sconto di cortesia al 100% della Tariffa di rimborso della Croce blu</w:t>
      </w:r>
    </w:p>
    <w:p w:rsidR="006501D4" w:rsidRPr="006501D4" w:rsidRDefault="006501D4" w:rsidP="006501D4">
      <w:pPr>
        <w:spacing w:after="0" w:line="240" w:lineRule="auto"/>
        <w:rPr>
          <w:rFonts w:ascii="Times New Roman" w:eastAsia="Times New Roman" w:hAnsi="Times New Roman" w:cs="Times New Roman"/>
          <w:sz w:val="24"/>
          <w:szCs w:val="24"/>
        </w:rPr>
      </w:pPr>
    </w:p>
    <w:p w:rsidR="006501D4" w:rsidRPr="006501D4" w:rsidRDefault="006501D4" w:rsidP="006501D4">
      <w:pPr>
        <w:spacing w:after="0" w:line="240" w:lineRule="auto"/>
        <w:ind w:left="1800"/>
        <w:rPr>
          <w:rFonts w:ascii="Times New Roman" w:eastAsia="Times New Roman" w:hAnsi="Times New Roman" w:cs="Times New Roman"/>
          <w:b/>
          <w:bCs/>
          <w:szCs w:val="24"/>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Cs w:val="24"/>
        </w:rPr>
        <w:t xml:space="preserve"> </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Radiologia - Ultrasuoni</w:t>
      </w:r>
    </w:p>
    <w:p w:rsidR="006501D4" w:rsidRPr="006501D4" w:rsidRDefault="006501D4" w:rsidP="006501D4">
      <w:pPr>
        <w:spacing w:after="0" w:line="240" w:lineRule="auto"/>
        <w:rPr>
          <w:rFonts w:ascii="Times New Roman" w:eastAsia="Times New Roman" w:hAnsi="Times New Roman" w:cs="Times New Roman"/>
          <w:b/>
          <w:bCs/>
          <w:sz w:val="24"/>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100% del Livello di povertà federale -- $15</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125% del Livello di povertà federale -- $20</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  </w:t>
      </w:r>
    </w:p>
    <w:p w:rsidR="006501D4" w:rsidRPr="00183669" w:rsidRDefault="006501D4" w:rsidP="00183669">
      <w:pPr>
        <w:pStyle w:val="ListParagraph"/>
        <w:numPr>
          <w:ilvl w:val="0"/>
          <w:numId w:val="10"/>
        </w:numPr>
        <w:rPr>
          <w:rFonts w:eastAsiaTheme="minorHAnsi" w:cstheme="minorBidi"/>
          <w:b/>
          <w:bCs/>
          <w:sz w:val="22"/>
        </w:rPr>
      </w:pPr>
      <w:r w:rsidRPr="00183669">
        <w:rPr>
          <w:rFonts w:eastAsiaTheme="minorHAnsi" w:cstheme="minorBidi"/>
          <w:b/>
          <w:bCs/>
          <w:sz w:val="22"/>
        </w:rPr>
        <w:t>fino al 150% del Livello di povertà federale -- $25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175% del Livello di povertà federale -- $30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$35</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$40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$45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$50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500% del Livello di povertà federale -- $100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oltre il 500% del Livello di povertà federale -- tariffa di sconto di cortesia al 100% della Tariffa di rimborso della Croce blu</w:t>
      </w:r>
    </w:p>
    <w:p w:rsidR="006501D4" w:rsidRPr="006501D4" w:rsidRDefault="006501D4" w:rsidP="006501D4">
      <w:pPr>
        <w:spacing w:after="0" w:line="240" w:lineRule="auto"/>
        <w:rPr>
          <w:rFonts w:ascii="Times New Roman" w:eastAsia="Times New Roman" w:hAnsi="Times New Roman" w:cs="Times New Roman"/>
          <w:sz w:val="24"/>
          <w:szCs w:val="24"/>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7F1E9C" w:rsidRDefault="007F1E9C" w:rsidP="006501D4">
      <w:pPr>
        <w:spacing w:after="0" w:line="240" w:lineRule="auto"/>
        <w:rPr>
          <w:rFonts w:ascii="Times New Roman" w:eastAsia="Times New Roman" w:hAnsi="Times New Roman" w:cs="Times New Roman"/>
          <w:b/>
          <w:bCs/>
          <w:sz w:val="24"/>
          <w:szCs w:val="24"/>
          <w:u w:val="single"/>
        </w:rPr>
      </w:pPr>
    </w:p>
    <w:p w:rsidR="007F1E9C" w:rsidRPr="006501D4" w:rsidRDefault="007F1E9C"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Radiologia - Mammografia:</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lastRenderedPageBreak/>
        <w:t>fino al 100% del Livello di povertà federale -- $25</w:t>
      </w:r>
    </w:p>
    <w:p w:rsidR="006501D4" w:rsidRPr="006501D4" w:rsidRDefault="006501D4" w:rsidP="006501D4">
      <w:pPr>
        <w:spacing w:after="0" w:line="240" w:lineRule="auto"/>
        <w:ind w:left="1440"/>
        <w:rPr>
          <w:rFonts w:ascii="Times New Roman" w:eastAsia="Times New Roman" w:hAnsi="Times New Roman" w:cs="Times New Roman"/>
          <w:b/>
          <w:bCs/>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125% del Livello di povertà federale -- $30</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  </w:t>
      </w:r>
    </w:p>
    <w:p w:rsidR="006501D4" w:rsidRPr="00183669" w:rsidRDefault="006501D4" w:rsidP="00183669">
      <w:pPr>
        <w:pStyle w:val="ListParagraph"/>
        <w:numPr>
          <w:ilvl w:val="0"/>
          <w:numId w:val="10"/>
        </w:numPr>
        <w:rPr>
          <w:rFonts w:eastAsiaTheme="minorHAnsi" w:cstheme="minorBidi"/>
          <w:b/>
          <w:bCs/>
          <w:sz w:val="22"/>
          <w:szCs w:val="22"/>
        </w:rPr>
      </w:pPr>
      <w:r w:rsidRPr="00183669">
        <w:rPr>
          <w:rFonts w:eastAsiaTheme="minorHAnsi" w:cstheme="minorBidi"/>
          <w:b/>
          <w:bCs/>
          <w:sz w:val="22"/>
          <w:szCs w:val="22"/>
        </w:rPr>
        <w:t>fino al 150% del Livello di povertà federale -- $35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175% del Livello di povertà federale -- $40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$50</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$60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$70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$90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500% del Livello di povertà federale -- $130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oltre il 500% del Livello di povertà federale -- tariffa di sconto di cortesia al 100% della Tariffa di rimborso della Croce blu</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Radiologia - TAC:</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100% del Livello di povertà federale -- $40</w:t>
      </w:r>
    </w:p>
    <w:p w:rsidR="006501D4" w:rsidRPr="006501D4" w:rsidRDefault="006501D4" w:rsidP="006501D4">
      <w:pPr>
        <w:spacing w:after="0" w:line="240" w:lineRule="auto"/>
        <w:ind w:left="1440"/>
        <w:rPr>
          <w:rFonts w:ascii="Times New Roman" w:eastAsia="Times New Roman" w:hAnsi="Times New Roman" w:cs="Times New Roman"/>
          <w:b/>
          <w:bCs/>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125% del Livello di povertà federale -- $45</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  </w:t>
      </w:r>
    </w:p>
    <w:p w:rsidR="006501D4" w:rsidRPr="00183669" w:rsidRDefault="006501D4" w:rsidP="00183669">
      <w:pPr>
        <w:pStyle w:val="ListParagraph"/>
        <w:numPr>
          <w:ilvl w:val="0"/>
          <w:numId w:val="10"/>
        </w:numPr>
        <w:rPr>
          <w:rFonts w:eastAsiaTheme="minorHAnsi" w:cstheme="minorBidi"/>
          <w:b/>
          <w:bCs/>
          <w:sz w:val="22"/>
          <w:szCs w:val="22"/>
        </w:rPr>
      </w:pPr>
      <w:r w:rsidRPr="00183669">
        <w:rPr>
          <w:rFonts w:eastAsiaTheme="minorHAnsi" w:cstheme="minorBidi"/>
          <w:b/>
          <w:bCs/>
          <w:sz w:val="22"/>
          <w:szCs w:val="22"/>
        </w:rPr>
        <w:t>fino al 150% del Livello di povertà federale -- $50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175% del Livello di povertà federale -- $60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$75</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$90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$105</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$130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500% del Livello di povertà federale -- $250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oltre il 500% del Livello di povertà federale -- tariffa di sconto di cortesia al 100% della Tariffa di rimborso della Croce blu</w:t>
      </w: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B11D01" w:rsidRDefault="00B11D01" w:rsidP="006501D4">
      <w:pPr>
        <w:spacing w:after="0" w:line="240" w:lineRule="auto"/>
        <w:rPr>
          <w:rFonts w:ascii="Times New Roman" w:eastAsia="Times New Roman" w:hAnsi="Times New Roman" w:cs="Times New Roman"/>
          <w:b/>
          <w:bCs/>
          <w:sz w:val="24"/>
          <w:szCs w:val="24"/>
          <w:u w:val="single"/>
        </w:rPr>
      </w:pPr>
    </w:p>
    <w:p w:rsidR="007F1E9C" w:rsidRDefault="007F1E9C" w:rsidP="006501D4">
      <w:pPr>
        <w:spacing w:after="0" w:line="240" w:lineRule="auto"/>
        <w:rPr>
          <w:rFonts w:ascii="Times New Roman" w:eastAsia="Times New Roman" w:hAnsi="Times New Roman" w:cs="Times New Roman"/>
          <w:b/>
          <w:bCs/>
          <w:sz w:val="24"/>
          <w:szCs w:val="24"/>
          <w:u w:val="single"/>
        </w:rPr>
      </w:pPr>
    </w:p>
    <w:p w:rsidR="007F1E9C" w:rsidRDefault="007F1E9C" w:rsidP="006501D4">
      <w:pPr>
        <w:spacing w:after="0" w:line="240" w:lineRule="auto"/>
        <w:rPr>
          <w:rFonts w:ascii="Times New Roman" w:eastAsia="Times New Roman" w:hAnsi="Times New Roman" w:cs="Times New Roman"/>
          <w:b/>
          <w:bCs/>
          <w:sz w:val="24"/>
          <w:szCs w:val="24"/>
          <w:u w:val="single"/>
        </w:rPr>
      </w:pPr>
    </w:p>
    <w:p w:rsidR="007F1E9C" w:rsidRPr="006501D4" w:rsidRDefault="007F1E9C" w:rsidP="006501D4">
      <w:pPr>
        <w:spacing w:after="0" w:line="240" w:lineRule="auto"/>
        <w:rPr>
          <w:rFonts w:ascii="Times New Roman" w:eastAsia="Times New Roman" w:hAnsi="Times New Roman" w:cs="Times New Roman"/>
          <w:b/>
          <w:bCs/>
          <w:sz w:val="24"/>
          <w:szCs w:val="24"/>
          <w:u w:val="single"/>
        </w:rPr>
      </w:pPr>
    </w:p>
    <w:p w:rsidR="006501D4" w:rsidRPr="006501D4" w:rsidRDefault="006501D4" w:rsidP="006501D4">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Radiologia - RM:</w:t>
      </w:r>
    </w:p>
    <w:p w:rsidR="006501D4" w:rsidRPr="006501D4" w:rsidRDefault="006501D4" w:rsidP="006501D4">
      <w:pPr>
        <w:spacing w:after="0" w:line="240" w:lineRule="auto"/>
        <w:ind w:left="360" w:hanging="36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lastRenderedPageBreak/>
        <w:t>fino al 100% del Livello di povertà federale -- $150</w:t>
      </w:r>
    </w:p>
    <w:p w:rsidR="006501D4" w:rsidRPr="006501D4" w:rsidRDefault="006501D4" w:rsidP="006501D4">
      <w:pPr>
        <w:spacing w:after="0" w:line="240" w:lineRule="auto"/>
        <w:ind w:left="144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rPr>
      </w:pPr>
      <w:r>
        <w:rPr>
          <w:rFonts w:ascii="Times New Roman" w:hAnsi="Times New Roman"/>
          <w:b/>
          <w:bCs/>
        </w:rPr>
        <w:t>fino al 125% del Livello di povertà federale -- $175</w:t>
      </w:r>
    </w:p>
    <w:p w:rsidR="006501D4" w:rsidRPr="006501D4" w:rsidRDefault="006501D4" w:rsidP="006501D4">
      <w:p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  </w:t>
      </w:r>
    </w:p>
    <w:p w:rsidR="006501D4" w:rsidRPr="00183669" w:rsidRDefault="006501D4" w:rsidP="00183669">
      <w:pPr>
        <w:pStyle w:val="ListParagraph"/>
        <w:numPr>
          <w:ilvl w:val="0"/>
          <w:numId w:val="10"/>
        </w:numPr>
        <w:rPr>
          <w:rFonts w:eastAsiaTheme="minorHAnsi" w:cstheme="minorBidi"/>
          <w:b/>
          <w:bCs/>
          <w:sz w:val="22"/>
          <w:szCs w:val="22"/>
        </w:rPr>
      </w:pPr>
      <w:r w:rsidRPr="00183669">
        <w:rPr>
          <w:rFonts w:eastAsiaTheme="minorHAnsi" w:cstheme="minorBidi"/>
          <w:b/>
          <w:bCs/>
          <w:sz w:val="22"/>
          <w:szCs w:val="22"/>
        </w:rPr>
        <w:t>fino al 150% del Livello di povertà federale -- $200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175% del Livello di povertà federale -- $250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185% del Livello di povertà federale -- $300</w:t>
      </w:r>
    </w:p>
    <w:p w:rsidR="006501D4" w:rsidRPr="006501D4" w:rsidRDefault="006501D4" w:rsidP="006508ED">
      <w:pPr>
        <w:spacing w:after="0" w:line="240" w:lineRule="auto"/>
        <w:ind w:left="180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200% del Livello di povertà federale -- $350</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250% del Livello di povertà federale -- $400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fino al 300% del Livello di povertà federale -- $500</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 xml:space="preserve">fino al 500% del Livello di povertà federale -- $550 </w:t>
      </w:r>
    </w:p>
    <w:p w:rsidR="006501D4" w:rsidRPr="006501D4" w:rsidRDefault="006501D4" w:rsidP="006501D4">
      <w:pPr>
        <w:spacing w:after="0" w:line="240" w:lineRule="auto"/>
        <w:rPr>
          <w:rFonts w:ascii="Times New Roman" w:eastAsia="Times New Roman" w:hAnsi="Times New Roman" w:cs="Times New Roman"/>
          <w:b/>
          <w:bCs/>
          <w:szCs w:val="24"/>
        </w:rPr>
      </w:pPr>
    </w:p>
    <w:p w:rsidR="006501D4" w:rsidRPr="006501D4" w:rsidRDefault="006501D4" w:rsidP="006501D4">
      <w:pPr>
        <w:numPr>
          <w:ilvl w:val="0"/>
          <w:numId w:val="10"/>
        </w:numPr>
        <w:spacing w:after="0" w:line="240" w:lineRule="auto"/>
        <w:rPr>
          <w:rFonts w:ascii="Times New Roman" w:eastAsia="Times New Roman" w:hAnsi="Times New Roman" w:cs="Times New Roman"/>
          <w:b/>
          <w:bCs/>
          <w:szCs w:val="24"/>
        </w:rPr>
      </w:pPr>
      <w:r>
        <w:rPr>
          <w:rFonts w:ascii="Times New Roman" w:hAnsi="Times New Roman"/>
          <w:b/>
          <w:bCs/>
          <w:szCs w:val="24"/>
        </w:rPr>
        <w:t>oltre il 500% del Livello di povertà federale -- tariffa di sconto di cortesia al 100% della Tariffa di rimborso della Croce blu</w:t>
      </w:r>
    </w:p>
    <w:p w:rsidR="006501D4" w:rsidRPr="006501D4" w:rsidRDefault="006501D4" w:rsidP="006501D4">
      <w:pPr>
        <w:spacing w:after="0" w:line="240" w:lineRule="auto"/>
        <w:ind w:left="720"/>
        <w:rPr>
          <w:rFonts w:ascii="Times New Roman" w:eastAsia="Times New Roman" w:hAnsi="Times New Roman" w:cs="Times New Roman"/>
          <w:b/>
          <w:bCs/>
          <w:szCs w:val="24"/>
        </w:rPr>
      </w:pPr>
    </w:p>
    <w:p w:rsidR="0045300E" w:rsidRDefault="006501D4" w:rsidP="006501D4">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45300E" w:rsidRDefault="0045300E" w:rsidP="006501D4">
      <w:pPr>
        <w:spacing w:after="0" w:line="240" w:lineRule="auto"/>
        <w:rPr>
          <w:rFonts w:ascii="Times New Roman" w:eastAsia="Times New Roman" w:hAnsi="Times New Roman" w:cs="Times New Roman"/>
          <w:b/>
          <w:bCs/>
          <w:sz w:val="24"/>
          <w:szCs w:val="24"/>
        </w:rPr>
      </w:pPr>
    </w:p>
    <w:p w:rsidR="006501D4" w:rsidRPr="006501D4" w:rsidRDefault="0045300E" w:rsidP="006501D4">
      <w:pPr>
        <w:spacing w:after="0" w:line="240" w:lineRule="auto"/>
        <w:rPr>
          <w:rFonts w:ascii="Times New Roman" w:eastAsia="Times New Roman" w:hAnsi="Times New Roman" w:cs="Times New Roman"/>
          <w:b/>
          <w:sz w:val="24"/>
          <w:szCs w:val="24"/>
          <w:u w:val="single"/>
        </w:rPr>
      </w:pPr>
      <w:r>
        <w:rPr>
          <w:rFonts w:ascii="Times New Roman" w:hAnsi="Times New Roman"/>
          <w:color w:val="000000" w:themeColor="text1"/>
          <w:sz w:val="24"/>
          <w:szCs w:val="24"/>
        </w:rPr>
        <w:t xml:space="preserve">Per le tariffe ospedaliere relative alla fascia fino al 500% del FPL esiste un confronto con l'Importo generalmente fatturato e il paziente è responsabile dell'importo inferiore tra i due. </w:t>
      </w:r>
      <w:r>
        <w:rPr>
          <w:rFonts w:ascii="Times New Roman" w:hAnsi="Times New Roman"/>
          <w:b/>
          <w:bCs/>
          <w:sz w:val="24"/>
          <w:szCs w:val="24"/>
        </w:rPr>
        <w:t xml:space="preserve">                   </w:t>
      </w:r>
    </w:p>
    <w:p w:rsidR="006501D4" w:rsidRPr="006501D4" w:rsidRDefault="006501D4" w:rsidP="006501D4">
      <w:pPr>
        <w:spacing w:after="0" w:line="240" w:lineRule="auto"/>
        <w:rPr>
          <w:rFonts w:ascii="Times New Roman" w:eastAsia="Times New Roman" w:hAnsi="Times New Roman" w:cs="Times New Roman"/>
          <w:b/>
          <w:sz w:val="24"/>
          <w:szCs w:val="24"/>
          <w:u w:val="single"/>
        </w:rPr>
      </w:pPr>
    </w:p>
    <w:p w:rsidR="006501D4" w:rsidRPr="006501D4" w:rsidRDefault="006501D4" w:rsidP="006501D4">
      <w:pPr>
        <w:spacing w:after="0" w:line="240" w:lineRule="auto"/>
        <w:rPr>
          <w:rFonts w:ascii="Times New Roman" w:eastAsia="Times New Roman" w:hAnsi="Times New Roman" w:cs="Times New Roman"/>
          <w:b/>
          <w:sz w:val="24"/>
          <w:szCs w:val="24"/>
          <w:u w:val="single"/>
        </w:rPr>
      </w:pPr>
      <w:r>
        <w:rPr>
          <w:rFonts w:ascii="Times New Roman" w:hAnsi="Times New Roman"/>
          <w:b/>
          <w:sz w:val="24"/>
          <w:szCs w:val="24"/>
          <w:u w:val="single"/>
        </w:rPr>
        <w:t xml:space="preserve">Tutti gli importi summenzionati includono la soprattassa dello Stato di New York.   </w:t>
      </w:r>
    </w:p>
    <w:p w:rsidR="006501D4" w:rsidRPr="006501D4" w:rsidRDefault="006501D4" w:rsidP="006501D4">
      <w:pPr>
        <w:spacing w:after="0" w:line="240" w:lineRule="auto"/>
        <w:rPr>
          <w:rFonts w:ascii="Times New Roman" w:eastAsia="Times New Roman" w:hAnsi="Times New Roman" w:cs="Times New Roman"/>
          <w:b/>
          <w:bCs/>
          <w:sz w:val="24"/>
          <w:szCs w:val="24"/>
        </w:rPr>
      </w:pPr>
    </w:p>
    <w:tbl>
      <w:tblPr>
        <w:tblW w:w="10533" w:type="dxa"/>
        <w:tblInd w:w="-758" w:type="dxa"/>
        <w:tblCellMar>
          <w:left w:w="0" w:type="dxa"/>
          <w:right w:w="0" w:type="dxa"/>
        </w:tblCellMar>
        <w:tblLook w:val="0000" w:firstRow="0" w:lastRow="0" w:firstColumn="0" w:lastColumn="0" w:noHBand="0" w:noVBand="0"/>
      </w:tblPr>
      <w:tblGrid>
        <w:gridCol w:w="10533"/>
      </w:tblGrid>
      <w:tr w:rsidR="006501D4" w:rsidRPr="006501D4" w:rsidTr="00206EFD">
        <w:trPr>
          <w:trHeight w:val="255"/>
        </w:trPr>
        <w:tc>
          <w:tcPr>
            <w:tcW w:w="10533" w:type="dxa"/>
            <w:tcBorders>
              <w:top w:val="nil"/>
              <w:left w:val="nil"/>
              <w:bottom w:val="nil"/>
              <w:right w:val="nil"/>
            </w:tcBorders>
            <w:noWrap/>
            <w:tcMar>
              <w:top w:w="15" w:type="dxa"/>
              <w:left w:w="15" w:type="dxa"/>
              <w:bottom w:w="0" w:type="dxa"/>
              <w:right w:w="15" w:type="dxa"/>
            </w:tcMar>
            <w:vAlign w:val="bottom"/>
          </w:tcPr>
          <w:p w:rsidR="006501D4" w:rsidRPr="006501D4" w:rsidRDefault="006501D4" w:rsidP="006501D4">
            <w:pPr>
              <w:spacing w:after="0" w:line="240" w:lineRule="auto"/>
              <w:rPr>
                <w:rFonts w:ascii="Times New Roman" w:eastAsia="Arial Unicode MS" w:hAnsi="Times New Roman" w:cs="Times New Roman"/>
                <w:sz w:val="24"/>
                <w:szCs w:val="20"/>
              </w:rPr>
            </w:pPr>
          </w:p>
        </w:tc>
      </w:tr>
      <w:tr w:rsidR="006501D4" w:rsidRPr="006501D4"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6501D4" w:rsidRDefault="006501D4" w:rsidP="006501D4">
            <w:pPr>
              <w:spacing w:after="0" w:line="240" w:lineRule="auto"/>
              <w:rPr>
                <w:rFonts w:ascii="Times New Roman" w:eastAsia="Times New Roman" w:hAnsi="Times New Roman" w:cs="Times New Roman"/>
                <w:szCs w:val="16"/>
              </w:rPr>
            </w:pPr>
          </w:p>
          <w:p w:rsidR="006501D4" w:rsidRPr="006501D4" w:rsidRDefault="006501D4" w:rsidP="006501D4">
            <w:pPr>
              <w:spacing w:after="0" w:line="240" w:lineRule="auto"/>
              <w:rPr>
                <w:rFonts w:ascii="Times New Roman" w:eastAsia="Times New Roman" w:hAnsi="Times New Roman" w:cs="Times New Roman"/>
                <w:szCs w:val="16"/>
              </w:rPr>
            </w:pPr>
          </w:p>
          <w:p w:rsidR="006501D4" w:rsidRPr="006501D4" w:rsidRDefault="006501D4" w:rsidP="006501D4">
            <w:pPr>
              <w:spacing w:after="0" w:line="240" w:lineRule="auto"/>
              <w:rPr>
                <w:rFonts w:ascii="Times New Roman" w:eastAsia="Times New Roman" w:hAnsi="Times New Roman" w:cs="Times New Roman"/>
                <w:szCs w:val="16"/>
              </w:rPr>
            </w:pPr>
            <w:r>
              <w:rPr>
                <w:rFonts w:ascii="Times New Roman" w:hAnsi="Times New Roman"/>
                <w:szCs w:val="16"/>
              </w:rPr>
              <w:t xml:space="preserve">             Si può fare appello a qualsiasi decisione sfavorevole o domanda rifiutata entro 30 giorni dalla decisione. </w:t>
            </w:r>
          </w:p>
          <w:p w:rsidR="006501D4" w:rsidRPr="006501D4" w:rsidRDefault="006501D4" w:rsidP="006501D4">
            <w:pPr>
              <w:spacing w:after="0" w:line="240" w:lineRule="auto"/>
              <w:rPr>
                <w:rFonts w:ascii="Times New Roman" w:eastAsia="Arial Unicode MS" w:hAnsi="Times New Roman" w:cs="Times New Roman"/>
                <w:sz w:val="24"/>
                <w:szCs w:val="16"/>
              </w:rPr>
            </w:pPr>
          </w:p>
        </w:tc>
      </w:tr>
      <w:tr w:rsidR="006501D4" w:rsidRPr="006501D4"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6501D4" w:rsidRDefault="006501D4" w:rsidP="006501D4">
            <w:pPr>
              <w:spacing w:after="0" w:line="240" w:lineRule="auto"/>
              <w:rPr>
                <w:rFonts w:ascii="Times New Roman" w:eastAsia="Times New Roman" w:hAnsi="Times New Roman" w:cs="Times New Roman"/>
                <w:szCs w:val="16"/>
              </w:rPr>
            </w:pPr>
          </w:p>
        </w:tc>
      </w:tr>
    </w:tbl>
    <w:p w:rsidR="006501D4" w:rsidRDefault="006501D4" w:rsidP="006501D4">
      <w:pPr>
        <w:spacing w:after="0" w:line="240" w:lineRule="auto"/>
        <w:rPr>
          <w:rFonts w:ascii="Times New Roman" w:eastAsia="Times New Roman" w:hAnsi="Times New Roman" w:cs="Times New Roman"/>
          <w:b/>
          <w:bCs/>
          <w:sz w:val="24"/>
          <w:szCs w:val="24"/>
        </w:rPr>
      </w:pPr>
    </w:p>
    <w:p w:rsidR="007339A9" w:rsidRDefault="007339A9" w:rsidP="006501D4">
      <w:pPr>
        <w:spacing w:after="0" w:line="240" w:lineRule="auto"/>
        <w:rPr>
          <w:rFonts w:ascii="Times New Roman" w:eastAsia="Times New Roman" w:hAnsi="Times New Roman" w:cs="Times New Roman"/>
          <w:b/>
          <w:bCs/>
          <w:sz w:val="24"/>
          <w:szCs w:val="24"/>
        </w:rPr>
      </w:pPr>
    </w:p>
    <w:p w:rsidR="007339A9" w:rsidRDefault="007339A9" w:rsidP="006501D4">
      <w:pPr>
        <w:spacing w:after="0" w:line="240" w:lineRule="auto"/>
        <w:rPr>
          <w:rFonts w:ascii="Times New Roman" w:eastAsia="Times New Roman" w:hAnsi="Times New Roman" w:cs="Times New Roman"/>
          <w:b/>
          <w:bCs/>
          <w:sz w:val="24"/>
          <w:szCs w:val="24"/>
        </w:rPr>
      </w:pPr>
    </w:p>
    <w:p w:rsidR="007339A9" w:rsidRDefault="007339A9" w:rsidP="006501D4">
      <w:pPr>
        <w:spacing w:after="0" w:line="240" w:lineRule="auto"/>
        <w:rPr>
          <w:rFonts w:ascii="Times New Roman" w:eastAsia="Times New Roman" w:hAnsi="Times New Roman" w:cs="Times New Roman"/>
          <w:b/>
          <w:bCs/>
          <w:sz w:val="24"/>
          <w:szCs w:val="24"/>
        </w:rPr>
      </w:pPr>
    </w:p>
    <w:p w:rsidR="007339A9" w:rsidRPr="006501D4" w:rsidRDefault="007339A9" w:rsidP="006501D4">
      <w:pPr>
        <w:spacing w:after="0" w:line="240" w:lineRule="auto"/>
        <w:rPr>
          <w:rFonts w:ascii="Times New Roman" w:eastAsia="Times New Roman" w:hAnsi="Times New Roman" w:cs="Times New Roman"/>
          <w:b/>
          <w:bCs/>
          <w:sz w:val="24"/>
          <w:szCs w:val="24"/>
        </w:rPr>
      </w:pPr>
    </w:p>
    <w:p w:rsidR="006501D4" w:rsidRDefault="006501D4" w:rsidP="006501D4">
      <w:pPr>
        <w:spacing w:after="120" w:line="240" w:lineRule="auto"/>
        <w:rPr>
          <w:rFonts w:ascii="Times New Roman" w:eastAsia="Times New Roman" w:hAnsi="Times New Roman" w:cs="Times New Roman"/>
          <w:lang w:eastAsia="x-none"/>
        </w:rPr>
      </w:pPr>
    </w:p>
    <w:p w:rsidR="006501D4" w:rsidRPr="006501D4" w:rsidRDefault="006501D4" w:rsidP="006501D4">
      <w:pPr>
        <w:spacing w:after="120" w:line="240" w:lineRule="auto"/>
        <w:rPr>
          <w:rFonts w:ascii="Times New Roman" w:eastAsia="Times New Roman" w:hAnsi="Times New Roman" w:cs="Times New Roman"/>
        </w:rPr>
      </w:pPr>
      <w:r>
        <w:rPr>
          <w:rFonts w:ascii="Times New Roman" w:hAnsi="Times New Roman"/>
        </w:rPr>
        <w:t>Approvato da: _________________________________    Data: ____</w:t>
      </w:r>
      <w:r w:rsidR="00876869">
        <w:rPr>
          <w:rFonts w:ascii="Times New Roman" w:hAnsi="Times New Roman"/>
        </w:rPr>
        <w:t>4/</w:t>
      </w:r>
      <w:r w:rsidR="00975603">
        <w:rPr>
          <w:rFonts w:ascii="Times New Roman" w:hAnsi="Times New Roman"/>
        </w:rPr>
        <w:t>30</w:t>
      </w:r>
      <w:r w:rsidR="00876869">
        <w:rPr>
          <w:rFonts w:ascii="Times New Roman" w:hAnsi="Times New Roman"/>
        </w:rPr>
        <w:t>/201</w:t>
      </w:r>
      <w:r w:rsidR="00975603">
        <w:rPr>
          <w:rFonts w:ascii="Times New Roman" w:hAnsi="Times New Roman"/>
        </w:rPr>
        <w:t>8</w:t>
      </w:r>
      <w:bookmarkStart w:id="0" w:name="_GoBack"/>
      <w:bookmarkEnd w:id="0"/>
      <w:r>
        <w:rPr>
          <w:rFonts w:ascii="Times New Roman" w:hAnsi="Times New Roman"/>
        </w:rPr>
        <w:t>____________</w:t>
      </w:r>
    </w:p>
    <w:p w:rsidR="006501D4" w:rsidRPr="006501D4" w:rsidRDefault="006501D4" w:rsidP="006501D4">
      <w:pPr>
        <w:spacing w:after="120" w:line="240" w:lineRule="auto"/>
        <w:rPr>
          <w:rFonts w:ascii="Times New Roman" w:eastAsia="Times New Roman" w:hAnsi="Times New Roman" w:cs="Times New Roman"/>
        </w:rPr>
      </w:pPr>
      <w:r>
        <w:rPr>
          <w:rFonts w:ascii="Times New Roman" w:hAnsi="Times New Roman"/>
        </w:rPr>
        <w:t xml:space="preserve">                                  </w:t>
      </w:r>
      <w:r w:rsidR="00876869">
        <w:rPr>
          <w:rFonts w:ascii="Times New Roman" w:hAnsi="Times New Roman"/>
        </w:rPr>
        <w:t>Colleen Blye</w:t>
      </w:r>
      <w:r>
        <w:rPr>
          <w:rFonts w:ascii="Times New Roman" w:hAnsi="Times New Roman"/>
        </w:rPr>
        <w:t xml:space="preserve">               </w:t>
      </w:r>
    </w:p>
    <w:p w:rsidR="008C209B" w:rsidRDefault="006501D4" w:rsidP="006501D4">
      <w:r>
        <w:rPr>
          <w:rFonts w:ascii="Times New Roman" w:hAnsi="Times New Roman"/>
        </w:rPr>
        <w:t xml:space="preserve">                                  Vice Presidente Esecutivo</w:t>
      </w:r>
      <w:r>
        <w:rPr>
          <w:rFonts w:ascii="Times New Roman" w:hAnsi="Times New Roman"/>
          <w:sz w:val="24"/>
          <w:szCs w:val="24"/>
        </w:rPr>
        <w:t xml:space="preserve">  </w:t>
      </w:r>
    </w:p>
    <w:sectPr w:rsidR="008C209B" w:rsidSect="007F1E9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CB"/>
    <w:multiLevelType w:val="hybridMultilevel"/>
    <w:tmpl w:val="7FECF840"/>
    <w:lvl w:ilvl="0" w:tplc="04090003">
      <w:start w:val="1"/>
      <w:numFmt w:val="bullet"/>
      <w:lvlText w:val="o"/>
      <w:lvlJc w:val="left"/>
      <w:pPr>
        <w:ind w:left="1242" w:hanging="360"/>
      </w:pPr>
      <w:rPr>
        <w:rFonts w:ascii="Courier New" w:hAnsi="Courier New" w:cs="Courier New"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
    <w:nsid w:val="02813873"/>
    <w:multiLevelType w:val="hybridMultilevel"/>
    <w:tmpl w:val="E87C8E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34354A2"/>
    <w:multiLevelType w:val="hybridMultilevel"/>
    <w:tmpl w:val="477E03C0"/>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A1BD1"/>
    <w:multiLevelType w:val="hybridMultilevel"/>
    <w:tmpl w:val="B5BC9DF2"/>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4">
    <w:nsid w:val="11743515"/>
    <w:multiLevelType w:val="hybridMultilevel"/>
    <w:tmpl w:val="ECDAE9AC"/>
    <w:lvl w:ilvl="0" w:tplc="0409000F">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1236178"/>
    <w:multiLevelType w:val="hybridMultilevel"/>
    <w:tmpl w:val="F25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FF42AD"/>
    <w:multiLevelType w:val="hybridMultilevel"/>
    <w:tmpl w:val="1CBC9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1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D16991"/>
    <w:multiLevelType w:val="hybridMultilevel"/>
    <w:tmpl w:val="5C0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A74BB"/>
    <w:multiLevelType w:val="hybridMultilevel"/>
    <w:tmpl w:val="354E6688"/>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7CC552A"/>
    <w:multiLevelType w:val="hybridMultilevel"/>
    <w:tmpl w:val="A9328D36"/>
    <w:lvl w:ilvl="0" w:tplc="C700EE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5242"/>
    <w:multiLevelType w:val="hybridMultilevel"/>
    <w:tmpl w:val="21B20A2E"/>
    <w:lvl w:ilvl="0" w:tplc="81A4D0F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2B0A74"/>
    <w:multiLevelType w:val="hybridMultilevel"/>
    <w:tmpl w:val="6CBA7BB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72D32"/>
    <w:multiLevelType w:val="hybridMultilevel"/>
    <w:tmpl w:val="3934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D07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E2344E"/>
    <w:multiLevelType w:val="hybridMultilevel"/>
    <w:tmpl w:val="9B605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C639FA"/>
    <w:multiLevelType w:val="hybridMultilevel"/>
    <w:tmpl w:val="D542D19E"/>
    <w:lvl w:ilvl="0" w:tplc="0712B7C6">
      <w:start w:val="14"/>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0578CD"/>
    <w:multiLevelType w:val="hybridMultilevel"/>
    <w:tmpl w:val="1C38D5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B3B1570"/>
    <w:multiLevelType w:val="hybridMultilevel"/>
    <w:tmpl w:val="45182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C21E32"/>
    <w:multiLevelType w:val="hybridMultilevel"/>
    <w:tmpl w:val="A162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3A292F"/>
    <w:multiLevelType w:val="hybridMultilevel"/>
    <w:tmpl w:val="7B42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B57E33"/>
    <w:multiLevelType w:val="singleLevel"/>
    <w:tmpl w:val="04090001"/>
    <w:lvl w:ilvl="0">
      <w:start w:val="1"/>
      <w:numFmt w:val="bullet"/>
      <w:lvlText w:val=""/>
      <w:lvlJc w:val="left"/>
      <w:pPr>
        <w:ind w:left="720" w:hanging="360"/>
      </w:pPr>
      <w:rPr>
        <w:rFonts w:ascii="Symbol" w:hAnsi="Symbol" w:hint="default"/>
      </w:rPr>
    </w:lvl>
  </w:abstractNum>
  <w:abstractNum w:abstractNumId="23">
    <w:nsid w:val="7F44398F"/>
    <w:multiLevelType w:val="hybridMultilevel"/>
    <w:tmpl w:val="5CD2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6239A0"/>
    <w:multiLevelType w:val="hybridMultilevel"/>
    <w:tmpl w:val="C30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4"/>
  </w:num>
  <w:num w:numId="5">
    <w:abstractNumId w:val="13"/>
  </w:num>
  <w:num w:numId="6">
    <w:abstractNumId w:val="10"/>
  </w:num>
  <w:num w:numId="7">
    <w:abstractNumId w:val="8"/>
  </w:num>
  <w:num w:numId="8">
    <w:abstractNumId w:val="15"/>
  </w:num>
  <w:num w:numId="9">
    <w:abstractNumId w:val="6"/>
  </w:num>
  <w:num w:numId="10">
    <w:abstractNumId w:val="2"/>
  </w:num>
  <w:num w:numId="11">
    <w:abstractNumId w:val="23"/>
  </w:num>
  <w:num w:numId="12">
    <w:abstractNumId w:val="1"/>
  </w:num>
  <w:num w:numId="13">
    <w:abstractNumId w:val="11"/>
  </w:num>
  <w:num w:numId="14">
    <w:abstractNumId w:val="19"/>
  </w:num>
  <w:num w:numId="15">
    <w:abstractNumId w:val="20"/>
  </w:num>
  <w:num w:numId="16">
    <w:abstractNumId w:val="0"/>
  </w:num>
  <w:num w:numId="17">
    <w:abstractNumId w:val="0"/>
  </w:num>
  <w:num w:numId="18">
    <w:abstractNumId w:val="18"/>
  </w:num>
  <w:num w:numId="19">
    <w:abstractNumId w:val="16"/>
  </w:num>
  <w:num w:numId="20">
    <w:abstractNumId w:val="21"/>
  </w:num>
  <w:num w:numId="21">
    <w:abstractNumId w:val="9"/>
  </w:num>
  <w:num w:numId="22">
    <w:abstractNumId w:val="5"/>
  </w:num>
  <w:num w:numId="23">
    <w:abstractNumId w:val="14"/>
  </w:num>
  <w:num w:numId="24">
    <w:abstractNumId w:val="7"/>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D4"/>
    <w:rsid w:val="000211E9"/>
    <w:rsid w:val="00087CE7"/>
    <w:rsid w:val="00095904"/>
    <w:rsid w:val="000F4193"/>
    <w:rsid w:val="001440F2"/>
    <w:rsid w:val="00173CD4"/>
    <w:rsid w:val="00183669"/>
    <w:rsid w:val="001A126E"/>
    <w:rsid w:val="00200095"/>
    <w:rsid w:val="00206EFD"/>
    <w:rsid w:val="00276631"/>
    <w:rsid w:val="0045300E"/>
    <w:rsid w:val="005230B0"/>
    <w:rsid w:val="005563AB"/>
    <w:rsid w:val="0060051F"/>
    <w:rsid w:val="006501D4"/>
    <w:rsid w:val="006508ED"/>
    <w:rsid w:val="007339A9"/>
    <w:rsid w:val="00797432"/>
    <w:rsid w:val="007C6735"/>
    <w:rsid w:val="007F1E9C"/>
    <w:rsid w:val="007F5668"/>
    <w:rsid w:val="00817A9F"/>
    <w:rsid w:val="00876869"/>
    <w:rsid w:val="008C209B"/>
    <w:rsid w:val="00975603"/>
    <w:rsid w:val="00A37D34"/>
    <w:rsid w:val="00A763CC"/>
    <w:rsid w:val="00AB67D8"/>
    <w:rsid w:val="00B11D01"/>
    <w:rsid w:val="00CA46E1"/>
    <w:rsid w:val="00CC5E31"/>
    <w:rsid w:val="00D170A7"/>
    <w:rsid w:val="00EC739A"/>
    <w:rsid w:val="00ED5BCD"/>
    <w:rsid w:val="00FA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it-IT" w:eastAsia="it-IT"/>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it-IT" w:eastAsia="it-IT"/>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FinancialAssistance@montefiore.org" TargetMode="External"/><Relationship Id="rId13" Type="http://schemas.openxmlformats.org/officeDocument/2006/relationships/hyperlink" Target="http://www.montefiorehealthsystem.org/body.cfm?id=69" TargetMode="External"/><Relationship Id="rId3" Type="http://schemas.microsoft.com/office/2007/relationships/stylesWithEffects" Target="stylesWithEffects.xml"/><Relationship Id="rId7" Type="http://schemas.openxmlformats.org/officeDocument/2006/relationships/hyperlink" Target="mailto:MVFinancialAssistance@montefiore.org" TargetMode="External"/><Relationship Id="rId12" Type="http://schemas.openxmlformats.org/officeDocument/2006/relationships/hyperlink" Target="mailto:MVFinancialAssistance@montefio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efiorehealthsystem.org/body.cfm?id=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efiorehealthsystem.org/body.cfm?id=69" TargetMode="External"/><Relationship Id="rId4" Type="http://schemas.openxmlformats.org/officeDocument/2006/relationships/settings" Target="settings.xml"/><Relationship Id="rId9" Type="http://schemas.openxmlformats.org/officeDocument/2006/relationships/hyperlink" Target="http://www.montefiore.org/financial-aid-policy" TargetMode="External"/><Relationship Id="rId14" Type="http://schemas.openxmlformats.org/officeDocument/2006/relationships/hyperlink" Target="http://www.montefiorehealthsystem.org/body.cfm?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Martinez</dc:creator>
  <cp:lastModifiedBy>Robin TenEyck</cp:lastModifiedBy>
  <cp:revision>2</cp:revision>
  <cp:lastPrinted>2015-12-11T15:12:00Z</cp:lastPrinted>
  <dcterms:created xsi:type="dcterms:W3CDTF">2018-05-15T21:19:00Z</dcterms:created>
  <dcterms:modified xsi:type="dcterms:W3CDTF">2018-05-15T21:19:00Z</dcterms:modified>
</cp:coreProperties>
</file>